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72D5E" w:rsidRDefault="005335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0000002" w14:textId="77777777" w:rsidR="00B72D5E" w:rsidRDefault="00B72D5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0000003" w14:textId="77777777" w:rsidR="00B72D5E" w:rsidRDefault="005335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0000004"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B72D5E" w14:paraId="202E0E6E" w14:textId="77777777">
        <w:tc>
          <w:tcPr>
            <w:tcW w:w="2263" w:type="dxa"/>
          </w:tcPr>
          <w:p w14:paraId="00000005" w14:textId="77777777" w:rsidR="00B72D5E" w:rsidRDefault="0053350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0000006" w14:textId="77777777" w:rsidR="00B72D5E" w:rsidRDefault="0053350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0000007" w14:textId="77777777" w:rsidR="00B72D5E" w:rsidRDefault="005335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0000008"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For the purposes of this agreement, LHP acts as the Data Controller and the fuel card supplier acts as the Data Processor. The Processor shall only process Personal Data on documented instructions from LHP, unless required to do so by law. If the Processor believes that any instruction from LHP is non-compliant with Data Protection Legislation, they must notify LHP immediately before proceeding.</w:t>
      </w:r>
    </w:p>
    <w:p w14:paraId="00000009" w14:textId="77777777" w:rsidR="00B72D5E" w:rsidRDefault="0053350F">
      <w:pPr>
        <w:pBdr>
          <w:top w:val="nil"/>
          <w:left w:val="nil"/>
          <w:bottom w:val="nil"/>
          <w:right w:val="nil"/>
          <w:between w:val="nil"/>
        </w:pBdr>
        <w:spacing w:before="280" w:after="120" w:line="240" w:lineRule="auto"/>
        <w:ind w:left="709"/>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A"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000000B"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000000C"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000000D"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000000E" w14:textId="77777777" w:rsidR="00B72D5E" w:rsidRDefault="0053350F">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000000F" w14:textId="77777777" w:rsidR="00B72D5E" w:rsidRDefault="005335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0000010"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0000011"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0000012"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provide all reasonable assistance to the Controller in the preparation of any Data Protection Impact Assessment prior to commencing </w:t>
      </w:r>
      <w:r>
        <w:rPr>
          <w:rFonts w:ascii="Arial" w:eastAsia="Arial" w:hAnsi="Arial" w:cs="Arial"/>
          <w:sz w:val="24"/>
          <w:szCs w:val="24"/>
        </w:rPr>
        <w:lastRenderedPageBreak/>
        <w:t>any Processing.  Such assistance may, at the discretion of the Controller, include:</w:t>
      </w:r>
    </w:p>
    <w:p w14:paraId="00000013"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0000014"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00000015"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00000016"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0000017"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 transfer Personal Data outside of the UK without LHP’s prior written approval. Where such transfers are required, the Processor shall ensure appropriate safeguards are in place, including Standard Contractual Clauses (SCCs) or reliance on a UK Government adequacy decision. The Processor must also ensure that any sub-processors engaged comply with equivalent data protection requirements.</w:t>
      </w:r>
    </w:p>
    <w:p w14:paraId="00000018"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00000019"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0" w:name="bookmark=id.30j0zll" w:colFirst="0" w:colLast="0"/>
      <w:bookmarkEnd w:id="0"/>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000001A"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1fob9te" w:colFirst="0" w:colLast="0"/>
      <w:bookmarkEnd w:id="1"/>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000001B"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2" w:name="bookmark=id.3znysh7" w:colFirst="0" w:colLast="0"/>
      <w:bookmarkEnd w:id="2"/>
    </w:p>
    <w:p w14:paraId="0000001C"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00001D"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1E"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000001F"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2et92p0" w:colFirst="0" w:colLast="0"/>
      <w:bookmarkEnd w:id="3"/>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0000020"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00000021"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0000022" w14:textId="77777777" w:rsidR="00B72D5E" w:rsidRDefault="0053350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0000023" w14:textId="77777777" w:rsidR="00B72D5E" w:rsidRDefault="0053350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00000024" w14:textId="77777777" w:rsidR="00B72D5E" w:rsidRDefault="0053350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0000025" w14:textId="77777777" w:rsidR="00B72D5E" w:rsidRDefault="0053350F">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0000026"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tyjcwt" w:colFirst="0" w:colLast="0"/>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14:paraId="00000027"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5" w:name="bookmark=id.3dy6vkm" w:colFirst="0" w:colLast="0"/>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00000028"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1t3h5sf" w:colFirst="0" w:colLast="0"/>
      <w:bookmarkEnd w:id="6"/>
      <w:r>
        <w:rPr>
          <w:rFonts w:ascii="Arial" w:eastAsia="Arial" w:hAnsi="Arial" w:cs="Arial"/>
          <w:sz w:val="24"/>
          <w:szCs w:val="24"/>
        </w:rPr>
        <w:t>the Data Subject has enforceable rights and effective legal remedies;</w:t>
      </w:r>
    </w:p>
    <w:p w14:paraId="00000029"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4d34og8"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A" w14:textId="77777777" w:rsidR="00B72D5E" w:rsidRDefault="0053350F">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2s8eyo1"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0000002B"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17dp8vu"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000002C"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0" w:name="bookmark=id.3rdcrjn" w:colFirst="0" w:colLast="0"/>
      <w:bookmarkEnd w:id="10"/>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000002D"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000002E"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000002F"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0000030"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0000031"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000032"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000033"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the event of a Personal Data Breach, the Processor shall notify LHP without undue delay and, where feasible, within 24 hours of becoming aware. A full breach report must be provided within 72 hours, including the nature of the breach, affected data categories, potential risks, and remedial actions taken.</w:t>
      </w:r>
    </w:p>
    <w:p w14:paraId="00000034"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immediately notify LHP of any Data Subject Access Request (DSAR), right to rectification, erasure, or restriction request within 2 working days of receipt. The Processor shall not respond to any such request unless explicitly instructed by LHP in writing.</w:t>
      </w:r>
    </w:p>
    <w:p w14:paraId="00000035"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00000036"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00000037"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00000038"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0000039"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000003A"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000003B"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000003C"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00003D"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000003E"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1" w:name="_heading=h.26in1rg" w:colFirst="0" w:colLast="0"/>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3F"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0000040"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lnxbz9" w:colFirst="0" w:colLast="0"/>
      <w:bookmarkEnd w:id="12"/>
      <w:r>
        <w:rPr>
          <w:rFonts w:ascii="Arial" w:eastAsia="Arial" w:hAnsi="Arial" w:cs="Arial"/>
          <w:sz w:val="24"/>
          <w:szCs w:val="24"/>
        </w:rPr>
        <w:t>The Processor shall allow for audits of its Data Processing activity by the Controller or the Controller’s designated auditor.</w:t>
      </w:r>
    </w:p>
    <w:p w14:paraId="00000041"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shall designate a Data Protection Officer if required by the Data Protection Legislation. </w:t>
      </w:r>
    </w:p>
    <w:p w14:paraId="00000042"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0000043"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0000044"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0000045"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0046" w14:textId="77777777" w:rsidR="00B72D5E" w:rsidRDefault="0053350F">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0000047"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0000048"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35nkun2" w:colFirst="0" w:colLast="0"/>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0000049"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000004A" w14:textId="77777777" w:rsidR="00B72D5E" w:rsidRDefault="005335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00004B"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000004C" w14:textId="77777777" w:rsidR="00B72D5E" w:rsidRDefault="0053350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4D"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4E"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00004F"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00000050"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shall be responsible for their own compliance with Articles 13 and 14 UK GDPR in respect of the Processing of Personal Data for the purposes of the Contract. </w:t>
      </w:r>
    </w:p>
    <w:p w14:paraId="00000051"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0000052"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0000053"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0000054"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0000055"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56"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0000057"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0000058"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0000059"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000005A" w14:textId="77777777" w:rsidR="00B72D5E" w:rsidRDefault="0053350F">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5B" w14:textId="77777777" w:rsidR="00B72D5E" w:rsidRDefault="0053350F">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provide any information and/or assistance as reasonably requested by the other Party to help it respond to the request or correspondence in the timeframes specified by Data Protection Legislation.</w:t>
      </w:r>
    </w:p>
    <w:p w14:paraId="0000005C"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000005D"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000005E"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000005F"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0000060"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0000061"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62"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63" w14:textId="77777777" w:rsidR="00B72D5E" w:rsidRDefault="0053350F">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00000064" w14:textId="77777777" w:rsidR="00B72D5E" w:rsidRDefault="00B72D5E">
      <w:pPr>
        <w:pBdr>
          <w:top w:val="nil"/>
          <w:left w:val="nil"/>
          <w:bottom w:val="nil"/>
          <w:right w:val="nil"/>
          <w:between w:val="nil"/>
        </w:pBdr>
        <w:spacing w:before="280" w:after="120"/>
        <w:ind w:left="709"/>
        <w:rPr>
          <w:rFonts w:ascii="Arial" w:eastAsia="Arial" w:hAnsi="Arial" w:cs="Arial"/>
          <w:sz w:val="24"/>
          <w:szCs w:val="24"/>
        </w:rPr>
      </w:pPr>
    </w:p>
    <w:p w14:paraId="00000065" w14:textId="77777777" w:rsidR="00B72D5E" w:rsidRDefault="0053350F">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0000066" w14:textId="1F21A3C5" w:rsidR="00B72D5E" w:rsidRDefault="0053350F">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0000067" w14:textId="3A41AF47" w:rsidR="00B72D5E" w:rsidRDefault="0053350F">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Pr="002D2960">
        <w:rPr>
          <w:rFonts w:ascii="Arial" w:eastAsia="Arial" w:hAnsi="Arial" w:cs="Arial"/>
          <w:b/>
          <w:sz w:val="24"/>
          <w:szCs w:val="24"/>
        </w:rPr>
        <w:t>[</w:t>
      </w:r>
      <w:r w:rsidR="00757F46">
        <w:rPr>
          <w:rFonts w:ascii="Arial" w:eastAsia="Arial" w:hAnsi="Arial" w:cs="Arial"/>
          <w:b/>
          <w:sz w:val="24"/>
          <w:szCs w:val="24"/>
        </w:rPr>
        <w:t>LHP Data Protection Business Partner – datapr</w:t>
      </w:r>
      <w:bookmarkStart w:id="14" w:name="_GoBack"/>
      <w:bookmarkEnd w:id="14"/>
      <w:r w:rsidR="00757F46">
        <w:rPr>
          <w:rFonts w:ascii="Arial" w:eastAsia="Arial" w:hAnsi="Arial" w:cs="Arial"/>
          <w:b/>
          <w:sz w:val="24"/>
          <w:szCs w:val="24"/>
        </w:rPr>
        <w:t>otection@lincolnshirehp.com</w:t>
      </w:r>
      <w:r>
        <w:rPr>
          <w:rFonts w:ascii="Arial" w:eastAsia="Arial" w:hAnsi="Arial" w:cs="Arial"/>
          <w:sz w:val="24"/>
          <w:szCs w:val="24"/>
        </w:rPr>
        <w:t>]</w:t>
      </w:r>
    </w:p>
    <w:p w14:paraId="00000068" w14:textId="77777777" w:rsidR="00B72D5E" w:rsidRDefault="0053350F">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00000069" w14:textId="77777777" w:rsidR="00B72D5E" w:rsidRDefault="0053350F">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000006A" w14:textId="77777777" w:rsidR="00B72D5E" w:rsidRDefault="0053350F">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000006B" w14:textId="77777777" w:rsidR="00B72D5E" w:rsidRDefault="00B72D5E">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B72D5E" w14:paraId="635A8345" w14:textId="77777777">
        <w:trPr>
          <w:trHeight w:val="700"/>
        </w:trPr>
        <w:tc>
          <w:tcPr>
            <w:tcW w:w="2263" w:type="dxa"/>
            <w:shd w:val="clear" w:color="auto" w:fill="BFBFBF"/>
            <w:vAlign w:val="center"/>
          </w:tcPr>
          <w:p w14:paraId="0000006C" w14:textId="77777777" w:rsidR="00B72D5E" w:rsidRDefault="0053350F">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000006D" w14:textId="77777777" w:rsidR="00B72D5E" w:rsidRDefault="0053350F">
            <w:pPr>
              <w:jc w:val="center"/>
              <w:rPr>
                <w:rFonts w:ascii="Arial" w:eastAsia="Arial" w:hAnsi="Arial" w:cs="Arial"/>
                <w:b/>
                <w:sz w:val="24"/>
                <w:szCs w:val="24"/>
              </w:rPr>
            </w:pPr>
            <w:r>
              <w:rPr>
                <w:rFonts w:ascii="Arial" w:eastAsia="Arial" w:hAnsi="Arial" w:cs="Arial"/>
                <w:b/>
                <w:sz w:val="24"/>
                <w:szCs w:val="24"/>
              </w:rPr>
              <w:t>Details</w:t>
            </w:r>
          </w:p>
        </w:tc>
      </w:tr>
      <w:tr w:rsidR="00B72D5E" w14:paraId="226AD253" w14:textId="77777777">
        <w:trPr>
          <w:trHeight w:val="1620"/>
        </w:trPr>
        <w:tc>
          <w:tcPr>
            <w:tcW w:w="2263" w:type="dxa"/>
            <w:shd w:val="clear" w:color="auto" w:fill="auto"/>
          </w:tcPr>
          <w:p w14:paraId="0000006E" w14:textId="77777777" w:rsidR="00B72D5E" w:rsidRDefault="0053350F">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6F" w14:textId="77777777" w:rsidR="00B72D5E" w:rsidRDefault="0053350F">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0000071" w14:textId="06873F41" w:rsidR="00B72D5E" w:rsidRDefault="0053350F">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576D3358" w14:textId="77777777" w:rsidR="00DE43BB" w:rsidRPr="00DE43BB" w:rsidRDefault="00DE43BB" w:rsidP="00DE43BB">
            <w:pPr>
              <w:numPr>
                <w:ilvl w:val="0"/>
                <w:numId w:val="1"/>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DE43BB">
              <w:rPr>
                <w:rFonts w:ascii="Arial" w:eastAsia="Arial" w:hAnsi="Arial" w:cs="Arial"/>
                <w:b/>
                <w:i/>
                <w:color w:val="000000"/>
                <w:sz w:val="24"/>
                <w:szCs w:val="24"/>
              </w:rPr>
              <w:t>The Supplier processes Personal Data on behalf of the Relevant Authority, who determines the purposes and means of that processing in line with its role as Data Controller. The processing is undertaken to support the delivery of services specified by the Relevant Authority, including but not limited to tenancy management, repairs and maintenance, customer service, or support provision.</w:t>
            </w:r>
          </w:p>
          <w:p w14:paraId="13579ED3" w14:textId="77777777" w:rsidR="00DE43BB" w:rsidRPr="00DE43BB" w:rsidRDefault="00DE43BB" w:rsidP="00DE43BB">
            <w:pPr>
              <w:numPr>
                <w:ilvl w:val="0"/>
                <w:numId w:val="1"/>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DE43BB">
              <w:rPr>
                <w:rFonts w:ascii="Arial" w:eastAsia="Arial" w:hAnsi="Arial" w:cs="Arial"/>
                <w:b/>
                <w:i/>
                <w:color w:val="000000"/>
                <w:sz w:val="24"/>
                <w:szCs w:val="24"/>
              </w:rPr>
              <w:t>The Personal Data processed may include names, addresses, contact details, dates of birth, tenancy or application reference numbers, rent payment history, complaint records, and, where necessary, special category data such as health or vulnerability-related information relevant to service delivery or safeguarding.</w:t>
            </w:r>
          </w:p>
          <w:p w14:paraId="00000073" w14:textId="5BF6B6E2" w:rsidR="00B72D5E" w:rsidRDefault="00DE43BB" w:rsidP="00DE43BB">
            <w:pPr>
              <w:numPr>
                <w:ilvl w:val="0"/>
                <w:numId w:val="1"/>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DE43BB">
              <w:rPr>
                <w:rFonts w:ascii="Arial" w:eastAsia="Arial" w:hAnsi="Arial" w:cs="Arial"/>
                <w:b/>
                <w:i/>
                <w:color w:val="000000"/>
                <w:sz w:val="24"/>
                <w:szCs w:val="24"/>
              </w:rPr>
              <w:t>The Supplier shall only process this data in accordance with the documented instructions of the Relevant Authority and shall not use the data for any other purpose. The Supplier is required to implement appropriate technical and organisational measures to protect the data and ensure compliance with Data Protection Legislation at all times.</w:t>
            </w:r>
          </w:p>
          <w:p w14:paraId="44852770" w14:textId="77777777" w:rsidR="00DE43BB" w:rsidRPr="00DE43BB" w:rsidRDefault="00DE43BB" w:rsidP="00DE43BB">
            <w:pPr>
              <w:pBdr>
                <w:top w:val="nil"/>
                <w:left w:val="nil"/>
                <w:bottom w:val="nil"/>
                <w:right w:val="nil"/>
                <w:between w:val="nil"/>
              </w:pBdr>
              <w:spacing w:after="0" w:line="240" w:lineRule="auto"/>
              <w:jc w:val="both"/>
              <w:rPr>
                <w:rFonts w:ascii="Arial" w:eastAsia="Arial" w:hAnsi="Arial" w:cs="Arial"/>
                <w:b/>
                <w:i/>
                <w:color w:val="000000"/>
                <w:sz w:val="24"/>
                <w:szCs w:val="24"/>
              </w:rPr>
            </w:pPr>
          </w:p>
          <w:p w14:paraId="00000074" w14:textId="77777777" w:rsidR="00B72D5E" w:rsidRDefault="0053350F">
            <w:pPr>
              <w:rPr>
                <w:rFonts w:ascii="Arial" w:eastAsia="Arial" w:hAnsi="Arial" w:cs="Arial"/>
                <w:b/>
                <w:sz w:val="24"/>
                <w:szCs w:val="24"/>
              </w:rPr>
            </w:pPr>
            <w:r>
              <w:rPr>
                <w:rFonts w:ascii="Arial" w:eastAsia="Arial" w:hAnsi="Arial" w:cs="Arial"/>
                <w:b/>
                <w:sz w:val="24"/>
                <w:szCs w:val="24"/>
              </w:rPr>
              <w:lastRenderedPageBreak/>
              <w:t>The Supplier is Controller and the Relevant Authority is Processor</w:t>
            </w:r>
          </w:p>
          <w:p w14:paraId="00000075" w14:textId="77777777" w:rsidR="00B72D5E" w:rsidRDefault="00B72D5E">
            <w:pPr>
              <w:rPr>
                <w:rFonts w:ascii="Arial" w:eastAsia="Arial" w:hAnsi="Arial" w:cs="Arial"/>
                <w:i/>
                <w:sz w:val="24"/>
                <w:szCs w:val="24"/>
              </w:rPr>
            </w:pPr>
          </w:p>
          <w:p w14:paraId="00000077" w14:textId="4CBA49B5" w:rsidR="00B72D5E" w:rsidRPr="00C7733A" w:rsidRDefault="0053350F">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6C8C403" w14:textId="77777777" w:rsidR="00C7733A" w:rsidRPr="00C7733A" w:rsidRDefault="00C7733A" w:rsidP="00C7733A">
            <w:pPr>
              <w:numPr>
                <w:ilvl w:val="0"/>
                <w:numId w:val="1"/>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C7733A">
              <w:rPr>
                <w:rFonts w:ascii="Arial" w:eastAsia="Arial" w:hAnsi="Arial" w:cs="Arial"/>
                <w:b/>
                <w:i/>
                <w:color w:val="000000"/>
                <w:sz w:val="24"/>
                <w:szCs w:val="24"/>
              </w:rPr>
              <w:t>The Relevant Authority processes Personal Data on behalf of the Supplier, who determines the purposes and means of the processing in their role as Data Controller. This arrangement typically arises where the Supplier delivers a service that requires the Relevant Authority to act on their instructions, such as collecting, updating, or storing data on their behalf.</w:t>
            </w:r>
          </w:p>
          <w:p w14:paraId="3F14A57F" w14:textId="77777777" w:rsidR="00C7733A" w:rsidRPr="00C7733A" w:rsidRDefault="00C7733A" w:rsidP="00C7733A">
            <w:pPr>
              <w:numPr>
                <w:ilvl w:val="0"/>
                <w:numId w:val="1"/>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C7733A">
              <w:rPr>
                <w:rFonts w:ascii="Arial" w:eastAsia="Arial" w:hAnsi="Arial" w:cs="Arial"/>
                <w:b/>
                <w:i/>
                <w:color w:val="000000"/>
                <w:sz w:val="24"/>
                <w:szCs w:val="24"/>
              </w:rPr>
              <w:t>The scope of Personal Data may include full names, contact details, addresses, dates of birth, service reference numbers, case notes, and information relevant to tenancy, housing applications, or customer interactions. Where required by the service, the data may also include special category data such as health information or safeguarding concerns.</w:t>
            </w:r>
          </w:p>
          <w:p w14:paraId="161DBD06" w14:textId="77777777" w:rsidR="00C7733A" w:rsidRPr="00C7733A" w:rsidRDefault="00C7733A" w:rsidP="00C7733A">
            <w:pPr>
              <w:numPr>
                <w:ilvl w:val="0"/>
                <w:numId w:val="1"/>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C7733A">
              <w:rPr>
                <w:rFonts w:ascii="Arial" w:eastAsia="Arial" w:hAnsi="Arial" w:cs="Arial"/>
                <w:b/>
                <w:i/>
                <w:color w:val="000000"/>
                <w:sz w:val="24"/>
                <w:szCs w:val="24"/>
              </w:rPr>
              <w:t>The Relevant Authority shall only process this data in accordance with the Supplier’s written instructions and for the purposes specified in the agreement. The Relevant Authority will not use this data for its own purposes and is responsible for maintaining appropriate security measures and ensuring compliance with all applicable data protection requirements.</w:t>
            </w:r>
          </w:p>
          <w:p w14:paraId="00000079" w14:textId="77777777" w:rsidR="00B72D5E" w:rsidRDefault="00B72D5E">
            <w:pPr>
              <w:rPr>
                <w:rFonts w:ascii="Arial" w:eastAsia="Arial" w:hAnsi="Arial" w:cs="Arial"/>
                <w:sz w:val="24"/>
                <w:szCs w:val="24"/>
                <w:highlight w:val="yellow"/>
              </w:rPr>
            </w:pPr>
          </w:p>
          <w:p w14:paraId="0000007B" w14:textId="21AA70BC" w:rsidR="00B72D5E" w:rsidRPr="00C7733A" w:rsidRDefault="0053350F">
            <w:pPr>
              <w:rPr>
                <w:rFonts w:ascii="Arial" w:eastAsia="Arial" w:hAnsi="Arial" w:cs="Arial"/>
                <w:b/>
                <w:sz w:val="24"/>
                <w:szCs w:val="24"/>
              </w:rPr>
            </w:pPr>
            <w:r>
              <w:rPr>
                <w:rFonts w:ascii="Arial" w:eastAsia="Arial" w:hAnsi="Arial" w:cs="Arial"/>
                <w:b/>
                <w:sz w:val="24"/>
                <w:szCs w:val="24"/>
              </w:rPr>
              <w:t>The Parties are Joint Controllers</w:t>
            </w:r>
          </w:p>
          <w:p w14:paraId="0000007D" w14:textId="663C6A31" w:rsidR="00B72D5E" w:rsidRPr="00C7733A" w:rsidRDefault="0053350F">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46DB3804" w14:textId="77777777" w:rsidR="00C7733A" w:rsidRPr="00C7733A" w:rsidRDefault="00C7733A" w:rsidP="00C7733A">
            <w:pPr>
              <w:numPr>
                <w:ilvl w:val="0"/>
                <w:numId w:val="5"/>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C7733A">
              <w:rPr>
                <w:rFonts w:ascii="Arial" w:eastAsia="Arial" w:hAnsi="Arial" w:cs="Arial"/>
                <w:b/>
                <w:i/>
                <w:color w:val="000000"/>
                <w:sz w:val="24"/>
                <w:szCs w:val="24"/>
              </w:rPr>
              <w:t>In certain joint service arrangements, both the Supplier and the Relevant Authority act as Joint Controllers, where they collectively determine the purposes and means of processing the Personal Data. This typically arises in collaborative working environments, shared service models, or multi-agency initiatives where decision-making regarding the use of Personal Data is undertaken jointly.</w:t>
            </w:r>
          </w:p>
          <w:p w14:paraId="6300C718" w14:textId="77777777" w:rsidR="00C7733A" w:rsidRPr="00C7733A" w:rsidRDefault="00C7733A" w:rsidP="00C7733A">
            <w:pPr>
              <w:numPr>
                <w:ilvl w:val="0"/>
                <w:numId w:val="5"/>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C7733A">
              <w:rPr>
                <w:rFonts w:ascii="Arial" w:eastAsia="Arial" w:hAnsi="Arial" w:cs="Arial"/>
                <w:b/>
                <w:i/>
                <w:color w:val="000000"/>
                <w:sz w:val="24"/>
                <w:szCs w:val="24"/>
              </w:rPr>
              <w:t xml:space="preserve">The Personal Data jointly processed may include an individual’s name, address, contact details, date of birth, service or tenancy reference numbers, support needs, and case-related information. Where required for the joint </w:t>
            </w:r>
            <w:r w:rsidRPr="00C7733A">
              <w:rPr>
                <w:rFonts w:ascii="Arial" w:eastAsia="Arial" w:hAnsi="Arial" w:cs="Arial"/>
                <w:b/>
                <w:i/>
                <w:color w:val="000000"/>
                <w:sz w:val="24"/>
                <w:szCs w:val="24"/>
              </w:rPr>
              <w:lastRenderedPageBreak/>
              <w:t>activity, special category data such as health information, safeguarding concerns, or vulnerability indicators may also be shared and jointly managed.</w:t>
            </w:r>
          </w:p>
          <w:p w14:paraId="00000080" w14:textId="2D2EE2C9" w:rsidR="00B72D5E" w:rsidRDefault="00C7733A" w:rsidP="00C7733A">
            <w:pPr>
              <w:numPr>
                <w:ilvl w:val="0"/>
                <w:numId w:val="5"/>
              </w:numPr>
              <w:pBdr>
                <w:top w:val="nil"/>
                <w:left w:val="nil"/>
                <w:bottom w:val="nil"/>
                <w:right w:val="nil"/>
                <w:between w:val="nil"/>
              </w:pBdr>
              <w:spacing w:after="0" w:line="240" w:lineRule="auto"/>
              <w:jc w:val="both"/>
              <w:rPr>
                <w:rFonts w:ascii="Arial" w:eastAsia="Arial" w:hAnsi="Arial" w:cs="Arial"/>
                <w:b/>
                <w:i/>
                <w:color w:val="000000"/>
                <w:sz w:val="24"/>
                <w:szCs w:val="24"/>
              </w:rPr>
            </w:pPr>
            <w:r w:rsidRPr="00C7733A">
              <w:rPr>
                <w:rFonts w:ascii="Arial" w:eastAsia="Arial" w:hAnsi="Arial" w:cs="Arial"/>
                <w:b/>
                <w:i/>
                <w:color w:val="000000"/>
                <w:sz w:val="24"/>
                <w:szCs w:val="24"/>
              </w:rPr>
              <w:t>Both Parties agree to clearly define and document their respective responsibilities under Data Protection Legislation, including transparency obligations, handling of data subject rights, and ensuring appropriate security measures. Each Party remains accountable for the data processing activities it undertakes as part of the joint arrangement and commits to working cooperatively to uphold data protection principles.</w:t>
            </w:r>
          </w:p>
          <w:p w14:paraId="0DB98551" w14:textId="77777777" w:rsidR="00C7733A" w:rsidRPr="00C7733A" w:rsidRDefault="00C7733A" w:rsidP="00C7733A">
            <w:pPr>
              <w:pBdr>
                <w:top w:val="nil"/>
                <w:left w:val="nil"/>
                <w:bottom w:val="nil"/>
                <w:right w:val="nil"/>
                <w:between w:val="nil"/>
              </w:pBdr>
              <w:spacing w:after="0" w:line="240" w:lineRule="auto"/>
              <w:ind w:left="720"/>
              <w:jc w:val="both"/>
              <w:rPr>
                <w:rFonts w:ascii="Arial" w:eastAsia="Arial" w:hAnsi="Arial" w:cs="Arial"/>
                <w:b/>
                <w:i/>
                <w:color w:val="000000"/>
                <w:sz w:val="24"/>
                <w:szCs w:val="24"/>
              </w:rPr>
            </w:pPr>
          </w:p>
          <w:p w14:paraId="00000082" w14:textId="213C1CAA" w:rsidR="00B72D5E" w:rsidRPr="00C7733A" w:rsidRDefault="0053350F">
            <w:pPr>
              <w:rPr>
                <w:rFonts w:ascii="Arial" w:eastAsia="Arial" w:hAnsi="Arial" w:cs="Arial"/>
                <w:b/>
                <w:sz w:val="24"/>
                <w:szCs w:val="24"/>
              </w:rPr>
            </w:pPr>
            <w:r>
              <w:rPr>
                <w:rFonts w:ascii="Arial" w:eastAsia="Arial" w:hAnsi="Arial" w:cs="Arial"/>
                <w:b/>
                <w:sz w:val="24"/>
                <w:szCs w:val="24"/>
              </w:rPr>
              <w:t>The Parties are Independent Controllers of Personal Data</w:t>
            </w:r>
          </w:p>
          <w:p w14:paraId="00000083" w14:textId="77777777" w:rsidR="00B72D5E" w:rsidRDefault="0053350F">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00000084" w14:textId="77777777" w:rsidR="00B72D5E" w:rsidRDefault="0053350F">
            <w:pPr>
              <w:numPr>
                <w:ilvl w:val="0"/>
                <w:numId w:val="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00000085" w14:textId="77777777" w:rsidR="00B72D5E" w:rsidRDefault="0053350F">
            <w:pPr>
              <w:numPr>
                <w:ilvl w:val="0"/>
                <w:numId w:val="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310911F6" w14:textId="77777777" w:rsidR="00C7733A" w:rsidRPr="00C7733A" w:rsidRDefault="00C7733A" w:rsidP="00C7733A">
            <w:pPr>
              <w:numPr>
                <w:ilvl w:val="0"/>
                <w:numId w:val="3"/>
              </w:numPr>
              <w:pBdr>
                <w:top w:val="nil"/>
                <w:left w:val="nil"/>
                <w:bottom w:val="nil"/>
                <w:right w:val="nil"/>
                <w:between w:val="nil"/>
              </w:pBdr>
              <w:spacing w:after="0" w:line="240" w:lineRule="auto"/>
              <w:jc w:val="both"/>
              <w:rPr>
                <w:rFonts w:ascii="Arial" w:eastAsia="Arial" w:hAnsi="Arial" w:cs="Arial"/>
                <w:bCs/>
                <w:i/>
                <w:color w:val="000000"/>
                <w:sz w:val="24"/>
                <w:szCs w:val="24"/>
              </w:rPr>
            </w:pPr>
            <w:r w:rsidRPr="00C7733A">
              <w:rPr>
                <w:rFonts w:ascii="Arial" w:eastAsia="Arial" w:hAnsi="Arial" w:cs="Arial"/>
                <w:bCs/>
                <w:i/>
                <w:color w:val="000000"/>
                <w:sz w:val="24"/>
                <w:szCs w:val="24"/>
              </w:rPr>
              <w:t>In certain situations, one Party (as Data Controller) may disclose Personal Data to the other Party, who will act as an independent Controller and separately determine the nature and purposes of its processing. This includes circumstances where the Supplier has its own professional or regulatory obligations (e.g. for safeguarding or legal reporting), where the service delivered is standardised and the Relevant Authority has no influence over how the data is used, or where the Supplier brings pre-existing data into the relationship for use by the Relevant Authority.</w:t>
            </w:r>
          </w:p>
          <w:p w14:paraId="4402DE10" w14:textId="77777777" w:rsidR="00C7733A" w:rsidRPr="00C7733A" w:rsidRDefault="00C7733A" w:rsidP="00C7733A">
            <w:pPr>
              <w:numPr>
                <w:ilvl w:val="0"/>
                <w:numId w:val="3"/>
              </w:numPr>
              <w:pBdr>
                <w:top w:val="nil"/>
                <w:left w:val="nil"/>
                <w:bottom w:val="nil"/>
                <w:right w:val="nil"/>
                <w:between w:val="nil"/>
              </w:pBdr>
              <w:spacing w:after="0" w:line="240" w:lineRule="auto"/>
              <w:jc w:val="both"/>
              <w:rPr>
                <w:rFonts w:ascii="Arial" w:eastAsia="Arial" w:hAnsi="Arial" w:cs="Arial"/>
                <w:bCs/>
                <w:i/>
                <w:color w:val="000000"/>
                <w:sz w:val="24"/>
                <w:szCs w:val="24"/>
              </w:rPr>
            </w:pPr>
            <w:r w:rsidRPr="00C7733A">
              <w:rPr>
                <w:rFonts w:ascii="Arial" w:eastAsia="Arial" w:hAnsi="Arial" w:cs="Arial"/>
                <w:bCs/>
                <w:i/>
                <w:color w:val="000000"/>
                <w:sz w:val="24"/>
                <w:szCs w:val="24"/>
              </w:rPr>
              <w:t>The scope of such Personal Data may include names, contact information, property or tenancy details, service history, support needs, and relevant special category data such as health information, particularly where it is necessary for regulatory compliance, contractual delivery, or public interest tasks. The data may relate to tenants, service users, or individuals connected with the services provided by either Party.</w:t>
            </w:r>
          </w:p>
          <w:p w14:paraId="3D0DE188" w14:textId="77777777" w:rsidR="00C7733A" w:rsidRPr="00C7733A" w:rsidRDefault="00C7733A" w:rsidP="00C7733A">
            <w:pPr>
              <w:numPr>
                <w:ilvl w:val="0"/>
                <w:numId w:val="3"/>
              </w:numPr>
              <w:pBdr>
                <w:top w:val="nil"/>
                <w:left w:val="nil"/>
                <w:bottom w:val="nil"/>
                <w:right w:val="nil"/>
                <w:between w:val="nil"/>
              </w:pBdr>
              <w:spacing w:after="0" w:line="240" w:lineRule="auto"/>
              <w:jc w:val="both"/>
              <w:rPr>
                <w:rFonts w:ascii="Arial" w:eastAsia="Arial" w:hAnsi="Arial" w:cs="Arial"/>
                <w:bCs/>
                <w:i/>
                <w:color w:val="000000"/>
                <w:sz w:val="24"/>
                <w:szCs w:val="24"/>
              </w:rPr>
            </w:pPr>
            <w:r w:rsidRPr="00C7733A">
              <w:rPr>
                <w:rFonts w:ascii="Arial" w:eastAsia="Arial" w:hAnsi="Arial" w:cs="Arial"/>
                <w:bCs/>
                <w:i/>
                <w:color w:val="000000"/>
                <w:sz w:val="24"/>
                <w:szCs w:val="24"/>
              </w:rPr>
              <w:t>Each Party acknowledges its responsibility as an independent Controller for the Personal Data it processes under this arrangement. The receiving Party shall ensure it has an appropriate lawful basis for processing, will provide transparency to data subjects as required under Data Protection Legislation, and will implement suitable safeguards and retention controls to protect the data.</w:t>
            </w:r>
          </w:p>
          <w:p w14:paraId="00000089" w14:textId="04FB0861" w:rsidR="00B72D5E" w:rsidRPr="00720C97" w:rsidRDefault="00B72D5E" w:rsidP="00720C97">
            <w:pPr>
              <w:rPr>
                <w:rFonts w:ascii="Arial" w:eastAsia="Arial" w:hAnsi="Arial" w:cs="Arial"/>
                <w:i/>
                <w:sz w:val="24"/>
                <w:szCs w:val="24"/>
              </w:rPr>
            </w:pPr>
          </w:p>
        </w:tc>
      </w:tr>
      <w:tr w:rsidR="00B72D5E" w14:paraId="77136EF9" w14:textId="77777777">
        <w:trPr>
          <w:trHeight w:val="1460"/>
        </w:trPr>
        <w:tc>
          <w:tcPr>
            <w:tcW w:w="2263" w:type="dxa"/>
            <w:shd w:val="clear" w:color="auto" w:fill="auto"/>
          </w:tcPr>
          <w:p w14:paraId="0000008A" w14:textId="77777777" w:rsidR="00B72D5E" w:rsidRDefault="0053350F">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000008B" w14:textId="5903F7B6" w:rsidR="00B72D5E" w:rsidRDefault="00720C97">
            <w:pPr>
              <w:rPr>
                <w:rFonts w:ascii="Arial" w:eastAsia="Arial" w:hAnsi="Arial" w:cs="Arial"/>
                <w:sz w:val="24"/>
                <w:szCs w:val="24"/>
              </w:rPr>
            </w:pPr>
            <w:r w:rsidRPr="00720C97">
              <w:rPr>
                <w:rFonts w:ascii="Arial" w:eastAsia="Arial" w:hAnsi="Arial" w:cs="Arial"/>
                <w:i/>
                <w:sz w:val="24"/>
                <w:szCs w:val="24"/>
              </w:rPr>
              <w:t xml:space="preserve">The processing will commence from </w:t>
            </w:r>
            <w:r w:rsidRPr="00720C97">
              <w:rPr>
                <w:rFonts w:ascii="Arial" w:eastAsia="Arial" w:hAnsi="Arial" w:cs="Arial"/>
                <w:b/>
                <w:bCs/>
                <w:i/>
                <w:sz w:val="24"/>
                <w:szCs w:val="24"/>
              </w:rPr>
              <w:t>1st April 2025</w:t>
            </w:r>
            <w:r w:rsidRPr="00720C97">
              <w:rPr>
                <w:rFonts w:ascii="Arial" w:eastAsia="Arial" w:hAnsi="Arial" w:cs="Arial"/>
                <w:i/>
                <w:sz w:val="24"/>
                <w:szCs w:val="24"/>
              </w:rPr>
              <w:t xml:space="preserve"> and will continue for the duration of the fuel card supply contract, expected to be</w:t>
            </w:r>
            <w:r w:rsidR="008A7010">
              <w:rPr>
                <w:rFonts w:ascii="Arial" w:eastAsia="Arial" w:hAnsi="Arial" w:cs="Arial"/>
                <w:i/>
                <w:sz w:val="24"/>
                <w:szCs w:val="24"/>
              </w:rPr>
              <w:t xml:space="preserve"> 34 months</w:t>
            </w:r>
            <w:r w:rsidRPr="00720C97">
              <w:rPr>
                <w:rFonts w:ascii="Arial" w:eastAsia="Arial" w:hAnsi="Arial" w:cs="Arial"/>
                <w:i/>
                <w:sz w:val="24"/>
                <w:szCs w:val="24"/>
              </w:rPr>
              <w:t xml:space="preserve"> unless terminated earlier in accordance with the terms of the agreement. Any processing of Personal Data must cease upon contract termination or expiry, subject to legal retention obligations.</w:t>
            </w:r>
          </w:p>
        </w:tc>
      </w:tr>
      <w:tr w:rsidR="00B72D5E" w14:paraId="3F9548D5" w14:textId="77777777">
        <w:trPr>
          <w:trHeight w:val="1520"/>
        </w:trPr>
        <w:tc>
          <w:tcPr>
            <w:tcW w:w="2263" w:type="dxa"/>
            <w:shd w:val="clear" w:color="auto" w:fill="auto"/>
          </w:tcPr>
          <w:p w14:paraId="0000008C" w14:textId="77777777" w:rsidR="00B72D5E" w:rsidRDefault="0053350F">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288D78F" w14:textId="78650413" w:rsidR="004055AF" w:rsidRPr="004055AF" w:rsidRDefault="004055AF" w:rsidP="004055AF">
            <w:pPr>
              <w:rPr>
                <w:rFonts w:ascii="Arial" w:eastAsia="Arial" w:hAnsi="Arial" w:cs="Arial"/>
                <w:i/>
                <w:sz w:val="24"/>
                <w:szCs w:val="24"/>
              </w:rPr>
            </w:pPr>
            <w:r w:rsidRPr="004055AF">
              <w:rPr>
                <w:rFonts w:ascii="Arial" w:eastAsia="Arial" w:hAnsi="Arial" w:cs="Arial"/>
                <w:i/>
                <w:sz w:val="24"/>
                <w:szCs w:val="24"/>
              </w:rPr>
              <w:t xml:space="preserve">The nature of the processing includes the </w:t>
            </w:r>
            <w:r w:rsidRPr="004055AF">
              <w:rPr>
                <w:rFonts w:ascii="Arial" w:eastAsia="Arial" w:hAnsi="Arial" w:cs="Arial"/>
                <w:b/>
                <w:bCs/>
                <w:i/>
                <w:sz w:val="24"/>
                <w:szCs w:val="24"/>
              </w:rPr>
              <w:t>collection, recording, storage, retrieval, consultation, use, and secure destruction</w:t>
            </w:r>
            <w:r w:rsidRPr="004055AF">
              <w:rPr>
                <w:rFonts w:ascii="Arial" w:eastAsia="Arial" w:hAnsi="Arial" w:cs="Arial"/>
                <w:i/>
                <w:sz w:val="24"/>
                <w:szCs w:val="24"/>
              </w:rPr>
              <w:t xml:space="preserve"> of Personal Data relating to named fuel card users and associated vehicle information.</w:t>
            </w:r>
            <w:r w:rsidRPr="004055AF">
              <w:rPr>
                <w:rFonts w:ascii="Arial" w:eastAsia="Arial" w:hAnsi="Arial" w:cs="Arial"/>
                <w:i/>
                <w:sz w:val="24"/>
                <w:szCs w:val="24"/>
              </w:rPr>
              <w:br/>
              <w:t>The purpose of the processing is to:</w:t>
            </w:r>
          </w:p>
          <w:p w14:paraId="46C24A49" w14:textId="77777777" w:rsidR="004055AF" w:rsidRPr="004055AF" w:rsidRDefault="004055AF" w:rsidP="004055AF">
            <w:pPr>
              <w:numPr>
                <w:ilvl w:val="0"/>
                <w:numId w:val="16"/>
              </w:numPr>
              <w:rPr>
                <w:rFonts w:ascii="Arial" w:eastAsia="Arial" w:hAnsi="Arial" w:cs="Arial"/>
                <w:i/>
                <w:sz w:val="24"/>
                <w:szCs w:val="24"/>
              </w:rPr>
            </w:pPr>
            <w:r w:rsidRPr="004055AF">
              <w:rPr>
                <w:rFonts w:ascii="Arial" w:eastAsia="Arial" w:hAnsi="Arial" w:cs="Arial"/>
                <w:i/>
                <w:sz w:val="24"/>
                <w:szCs w:val="24"/>
              </w:rPr>
              <w:t>issue and administer fuel cards to LHP-authorised users</w:t>
            </w:r>
          </w:p>
          <w:p w14:paraId="26A8BB59" w14:textId="77777777" w:rsidR="004055AF" w:rsidRPr="004055AF" w:rsidRDefault="004055AF" w:rsidP="004055AF">
            <w:pPr>
              <w:numPr>
                <w:ilvl w:val="0"/>
                <w:numId w:val="16"/>
              </w:numPr>
              <w:rPr>
                <w:rFonts w:ascii="Arial" w:eastAsia="Arial" w:hAnsi="Arial" w:cs="Arial"/>
                <w:i/>
                <w:sz w:val="24"/>
                <w:szCs w:val="24"/>
              </w:rPr>
            </w:pPr>
            <w:r w:rsidRPr="004055AF">
              <w:rPr>
                <w:rFonts w:ascii="Arial" w:eastAsia="Arial" w:hAnsi="Arial" w:cs="Arial"/>
                <w:i/>
                <w:sz w:val="24"/>
                <w:szCs w:val="24"/>
              </w:rPr>
              <w:t>monitor and report on fuel card usage (e.g. fuel type, transaction volume, location, time/date)</w:t>
            </w:r>
          </w:p>
          <w:p w14:paraId="3227FD3B" w14:textId="77777777" w:rsidR="004055AF" w:rsidRPr="004055AF" w:rsidRDefault="004055AF" w:rsidP="004055AF">
            <w:pPr>
              <w:numPr>
                <w:ilvl w:val="0"/>
                <w:numId w:val="16"/>
              </w:numPr>
              <w:rPr>
                <w:rFonts w:ascii="Arial" w:eastAsia="Arial" w:hAnsi="Arial" w:cs="Arial"/>
                <w:i/>
                <w:sz w:val="24"/>
                <w:szCs w:val="24"/>
              </w:rPr>
            </w:pPr>
            <w:r w:rsidRPr="004055AF">
              <w:rPr>
                <w:rFonts w:ascii="Arial" w:eastAsia="Arial" w:hAnsi="Arial" w:cs="Arial"/>
                <w:i/>
                <w:sz w:val="24"/>
                <w:szCs w:val="24"/>
              </w:rPr>
              <w:t>comply with financial and fleet management requirements</w:t>
            </w:r>
          </w:p>
          <w:p w14:paraId="432A873E" w14:textId="77777777" w:rsidR="004055AF" w:rsidRPr="004055AF" w:rsidRDefault="004055AF" w:rsidP="004055AF">
            <w:pPr>
              <w:numPr>
                <w:ilvl w:val="0"/>
                <w:numId w:val="16"/>
              </w:numPr>
              <w:rPr>
                <w:rFonts w:ascii="Arial" w:eastAsia="Arial" w:hAnsi="Arial" w:cs="Arial"/>
                <w:i/>
                <w:sz w:val="24"/>
                <w:szCs w:val="24"/>
              </w:rPr>
            </w:pPr>
            <w:r w:rsidRPr="004055AF">
              <w:rPr>
                <w:rFonts w:ascii="Arial" w:eastAsia="Arial" w:hAnsi="Arial" w:cs="Arial"/>
                <w:i/>
                <w:sz w:val="24"/>
                <w:szCs w:val="24"/>
              </w:rPr>
              <w:t>meet statutory or auditing obligations related to employee benefits and expense control</w:t>
            </w:r>
          </w:p>
          <w:p w14:paraId="0000008F" w14:textId="7255393C" w:rsidR="00B72D5E" w:rsidRPr="004055AF" w:rsidRDefault="004055AF" w:rsidP="004055AF">
            <w:pPr>
              <w:numPr>
                <w:ilvl w:val="0"/>
                <w:numId w:val="16"/>
              </w:numPr>
              <w:rPr>
                <w:rFonts w:ascii="Arial" w:eastAsia="Arial" w:hAnsi="Arial" w:cs="Arial"/>
                <w:i/>
                <w:sz w:val="24"/>
                <w:szCs w:val="24"/>
              </w:rPr>
            </w:pPr>
            <w:r w:rsidRPr="004055AF">
              <w:rPr>
                <w:rFonts w:ascii="Arial" w:eastAsia="Arial" w:hAnsi="Arial" w:cs="Arial"/>
                <w:i/>
                <w:sz w:val="24"/>
                <w:szCs w:val="24"/>
              </w:rPr>
              <w:t>prevent misuse and support internal investigations if required</w:t>
            </w:r>
          </w:p>
        </w:tc>
      </w:tr>
      <w:tr w:rsidR="00B72D5E" w14:paraId="5D17EF51" w14:textId="77777777">
        <w:trPr>
          <w:trHeight w:val="1400"/>
        </w:trPr>
        <w:tc>
          <w:tcPr>
            <w:tcW w:w="2263" w:type="dxa"/>
            <w:shd w:val="clear" w:color="auto" w:fill="auto"/>
          </w:tcPr>
          <w:p w14:paraId="00000090" w14:textId="77777777" w:rsidR="00B72D5E" w:rsidRDefault="0053350F">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210084F7" w14:textId="77777777" w:rsidR="004055AF" w:rsidRPr="004055AF" w:rsidRDefault="004055AF" w:rsidP="004055AF">
            <w:pPr>
              <w:numPr>
                <w:ilvl w:val="0"/>
                <w:numId w:val="17"/>
              </w:numPr>
              <w:rPr>
                <w:rFonts w:ascii="Arial" w:eastAsia="Arial" w:hAnsi="Arial" w:cs="Arial"/>
                <w:i/>
                <w:sz w:val="24"/>
                <w:szCs w:val="24"/>
              </w:rPr>
            </w:pPr>
            <w:r w:rsidRPr="004055AF">
              <w:rPr>
                <w:rFonts w:ascii="Arial" w:eastAsia="Arial" w:hAnsi="Arial" w:cs="Arial"/>
                <w:i/>
                <w:sz w:val="24"/>
                <w:szCs w:val="24"/>
              </w:rPr>
              <w:t>Full name</w:t>
            </w:r>
          </w:p>
          <w:p w14:paraId="2BF9C907" w14:textId="77777777" w:rsidR="004055AF" w:rsidRPr="004055AF" w:rsidRDefault="004055AF" w:rsidP="004055AF">
            <w:pPr>
              <w:numPr>
                <w:ilvl w:val="0"/>
                <w:numId w:val="17"/>
              </w:numPr>
              <w:rPr>
                <w:rFonts w:ascii="Arial" w:eastAsia="Arial" w:hAnsi="Arial" w:cs="Arial"/>
                <w:i/>
                <w:sz w:val="24"/>
                <w:szCs w:val="24"/>
              </w:rPr>
            </w:pPr>
            <w:r w:rsidRPr="004055AF">
              <w:rPr>
                <w:rFonts w:ascii="Arial" w:eastAsia="Arial" w:hAnsi="Arial" w:cs="Arial"/>
                <w:i/>
                <w:sz w:val="24"/>
                <w:szCs w:val="24"/>
              </w:rPr>
              <w:t>Job title or role</w:t>
            </w:r>
          </w:p>
          <w:p w14:paraId="28A1EE75" w14:textId="77777777" w:rsidR="004055AF" w:rsidRPr="004055AF" w:rsidRDefault="004055AF" w:rsidP="004055AF">
            <w:pPr>
              <w:numPr>
                <w:ilvl w:val="0"/>
                <w:numId w:val="17"/>
              </w:numPr>
              <w:rPr>
                <w:rFonts w:ascii="Arial" w:eastAsia="Arial" w:hAnsi="Arial" w:cs="Arial"/>
                <w:i/>
                <w:sz w:val="24"/>
                <w:szCs w:val="24"/>
              </w:rPr>
            </w:pPr>
            <w:r w:rsidRPr="004055AF">
              <w:rPr>
                <w:rFonts w:ascii="Arial" w:eastAsia="Arial" w:hAnsi="Arial" w:cs="Arial"/>
                <w:i/>
                <w:sz w:val="24"/>
                <w:szCs w:val="24"/>
              </w:rPr>
              <w:t>Vehicle registration number</w:t>
            </w:r>
          </w:p>
          <w:p w14:paraId="6745BAF8" w14:textId="77777777" w:rsidR="004055AF" w:rsidRPr="004055AF" w:rsidRDefault="004055AF" w:rsidP="004055AF">
            <w:pPr>
              <w:numPr>
                <w:ilvl w:val="0"/>
                <w:numId w:val="17"/>
              </w:numPr>
              <w:rPr>
                <w:rFonts w:ascii="Arial" w:eastAsia="Arial" w:hAnsi="Arial" w:cs="Arial"/>
                <w:i/>
                <w:sz w:val="24"/>
                <w:szCs w:val="24"/>
              </w:rPr>
            </w:pPr>
            <w:r w:rsidRPr="004055AF">
              <w:rPr>
                <w:rFonts w:ascii="Arial" w:eastAsia="Arial" w:hAnsi="Arial" w:cs="Arial"/>
                <w:i/>
                <w:sz w:val="24"/>
                <w:szCs w:val="24"/>
              </w:rPr>
              <w:t>Department or business unit</w:t>
            </w:r>
          </w:p>
          <w:p w14:paraId="7922AC55" w14:textId="77777777" w:rsidR="004055AF" w:rsidRPr="004055AF" w:rsidRDefault="004055AF" w:rsidP="004055AF">
            <w:pPr>
              <w:numPr>
                <w:ilvl w:val="0"/>
                <w:numId w:val="17"/>
              </w:numPr>
              <w:rPr>
                <w:rFonts w:ascii="Arial" w:eastAsia="Arial" w:hAnsi="Arial" w:cs="Arial"/>
                <w:i/>
                <w:sz w:val="24"/>
                <w:szCs w:val="24"/>
              </w:rPr>
            </w:pPr>
            <w:r w:rsidRPr="004055AF">
              <w:rPr>
                <w:rFonts w:ascii="Arial" w:eastAsia="Arial" w:hAnsi="Arial" w:cs="Arial"/>
                <w:i/>
                <w:sz w:val="24"/>
                <w:szCs w:val="24"/>
              </w:rPr>
              <w:t>Transaction history (date, time, fuel type, volume, location)</w:t>
            </w:r>
          </w:p>
          <w:p w14:paraId="423A3CD4" w14:textId="77777777" w:rsidR="004055AF" w:rsidRPr="004055AF" w:rsidRDefault="004055AF" w:rsidP="004055AF">
            <w:pPr>
              <w:numPr>
                <w:ilvl w:val="0"/>
                <w:numId w:val="17"/>
              </w:numPr>
              <w:rPr>
                <w:rFonts w:ascii="Arial" w:eastAsia="Arial" w:hAnsi="Arial" w:cs="Arial"/>
                <w:i/>
                <w:sz w:val="24"/>
                <w:szCs w:val="24"/>
              </w:rPr>
            </w:pPr>
            <w:r w:rsidRPr="004055AF">
              <w:rPr>
                <w:rFonts w:ascii="Arial" w:eastAsia="Arial" w:hAnsi="Arial" w:cs="Arial"/>
                <w:i/>
                <w:sz w:val="24"/>
                <w:szCs w:val="24"/>
              </w:rPr>
              <w:t>Employee/Staff ID (if used for card tracking purposes)</w:t>
            </w:r>
          </w:p>
          <w:p w14:paraId="00000091" w14:textId="5F29893B" w:rsidR="00B72D5E" w:rsidRPr="004055AF" w:rsidRDefault="004055AF">
            <w:pPr>
              <w:rPr>
                <w:rFonts w:ascii="Arial" w:eastAsia="Arial" w:hAnsi="Arial" w:cs="Arial"/>
                <w:i/>
                <w:sz w:val="24"/>
                <w:szCs w:val="24"/>
              </w:rPr>
            </w:pPr>
            <w:r w:rsidRPr="004055AF">
              <w:rPr>
                <w:rFonts w:ascii="Arial" w:eastAsia="Arial" w:hAnsi="Arial" w:cs="Arial"/>
                <w:i/>
                <w:iCs/>
                <w:sz w:val="24"/>
                <w:szCs w:val="24"/>
              </w:rPr>
              <w:t>Note: No special category or biometric data is anticipated as part of this processing.</w:t>
            </w:r>
          </w:p>
        </w:tc>
      </w:tr>
      <w:tr w:rsidR="00B72D5E" w14:paraId="7A44CB64" w14:textId="77777777">
        <w:trPr>
          <w:trHeight w:val="1560"/>
        </w:trPr>
        <w:tc>
          <w:tcPr>
            <w:tcW w:w="2263" w:type="dxa"/>
            <w:shd w:val="clear" w:color="auto" w:fill="auto"/>
          </w:tcPr>
          <w:p w14:paraId="00000092" w14:textId="77777777" w:rsidR="00B72D5E" w:rsidRDefault="0053350F">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0648013A" w14:textId="77777777" w:rsidR="004055AF" w:rsidRPr="004055AF" w:rsidRDefault="004055AF" w:rsidP="004055AF">
            <w:pPr>
              <w:rPr>
                <w:rFonts w:ascii="Arial" w:eastAsia="Arial" w:hAnsi="Arial" w:cs="Arial"/>
                <w:i/>
                <w:sz w:val="24"/>
                <w:szCs w:val="24"/>
              </w:rPr>
            </w:pPr>
            <w:r w:rsidRPr="004055AF">
              <w:rPr>
                <w:rFonts w:ascii="Arial" w:eastAsia="Arial" w:hAnsi="Arial" w:cs="Arial"/>
                <w:i/>
                <w:sz w:val="24"/>
                <w:szCs w:val="24"/>
              </w:rPr>
              <w:t>Staff members who are authorised fuel card holders (including permanent, temporary, and agency staff)</w:t>
            </w:r>
          </w:p>
          <w:p w14:paraId="00000093" w14:textId="1363D242" w:rsidR="00B72D5E" w:rsidRDefault="004055AF" w:rsidP="004055AF">
            <w:pPr>
              <w:rPr>
                <w:rFonts w:ascii="Arial" w:eastAsia="Arial" w:hAnsi="Arial" w:cs="Arial"/>
                <w:sz w:val="24"/>
                <w:szCs w:val="24"/>
              </w:rPr>
            </w:pPr>
            <w:r w:rsidRPr="004055AF">
              <w:rPr>
                <w:rFonts w:ascii="Arial" w:eastAsia="Arial" w:hAnsi="Arial" w:cs="Arial"/>
                <w:i/>
                <w:sz w:val="24"/>
                <w:szCs w:val="24"/>
              </w:rPr>
              <w:t>Fleet managers or admin contacts involved in oversight (insofar as their work contact details are used for reporting)</w:t>
            </w:r>
          </w:p>
        </w:tc>
      </w:tr>
      <w:tr w:rsidR="00B72D5E" w14:paraId="3C3BBAC8" w14:textId="77777777">
        <w:trPr>
          <w:trHeight w:val="1660"/>
        </w:trPr>
        <w:tc>
          <w:tcPr>
            <w:tcW w:w="2263" w:type="dxa"/>
            <w:shd w:val="clear" w:color="auto" w:fill="auto"/>
          </w:tcPr>
          <w:p w14:paraId="00000094" w14:textId="77777777" w:rsidR="00B72D5E" w:rsidRDefault="0053350F">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95" w14:textId="77777777" w:rsidR="00B72D5E" w:rsidRDefault="0053350F">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184AB4A" w14:textId="77777777" w:rsidR="004055AF" w:rsidRPr="004055AF" w:rsidRDefault="004055AF" w:rsidP="004055AF">
            <w:pPr>
              <w:rPr>
                <w:rFonts w:ascii="Arial" w:eastAsia="Arial" w:hAnsi="Arial" w:cs="Arial"/>
                <w:i/>
                <w:sz w:val="24"/>
                <w:szCs w:val="24"/>
              </w:rPr>
            </w:pPr>
            <w:r w:rsidRPr="004055AF">
              <w:rPr>
                <w:rFonts w:ascii="Arial" w:eastAsia="Arial" w:hAnsi="Arial" w:cs="Arial"/>
                <w:i/>
                <w:sz w:val="24"/>
                <w:szCs w:val="24"/>
              </w:rPr>
              <w:t>Upon contract expiry or termination, the Supplier shall:</w:t>
            </w:r>
          </w:p>
          <w:p w14:paraId="49ABF8A5" w14:textId="77777777" w:rsidR="004055AF" w:rsidRPr="004055AF" w:rsidRDefault="004055AF" w:rsidP="004055AF">
            <w:pPr>
              <w:numPr>
                <w:ilvl w:val="0"/>
                <w:numId w:val="18"/>
              </w:numPr>
              <w:rPr>
                <w:rFonts w:ascii="Arial" w:eastAsia="Arial" w:hAnsi="Arial" w:cs="Arial"/>
                <w:i/>
                <w:sz w:val="24"/>
                <w:szCs w:val="24"/>
              </w:rPr>
            </w:pPr>
            <w:r w:rsidRPr="004055AF">
              <w:rPr>
                <w:rFonts w:ascii="Arial" w:eastAsia="Arial" w:hAnsi="Arial" w:cs="Arial"/>
                <w:i/>
                <w:sz w:val="24"/>
                <w:szCs w:val="24"/>
              </w:rPr>
              <w:t>Cease all processing of Personal Data</w:t>
            </w:r>
          </w:p>
          <w:p w14:paraId="656EA5B6" w14:textId="77777777" w:rsidR="004055AF" w:rsidRPr="004055AF" w:rsidRDefault="004055AF" w:rsidP="004055AF">
            <w:pPr>
              <w:numPr>
                <w:ilvl w:val="0"/>
                <w:numId w:val="18"/>
              </w:numPr>
              <w:rPr>
                <w:rFonts w:ascii="Arial" w:eastAsia="Arial" w:hAnsi="Arial" w:cs="Arial"/>
                <w:i/>
                <w:sz w:val="24"/>
                <w:szCs w:val="24"/>
              </w:rPr>
            </w:pPr>
            <w:r w:rsidRPr="004055AF">
              <w:rPr>
                <w:rFonts w:ascii="Arial" w:eastAsia="Arial" w:hAnsi="Arial" w:cs="Arial"/>
                <w:i/>
                <w:sz w:val="24"/>
                <w:szCs w:val="24"/>
              </w:rPr>
              <w:t>Return all Personal Data to LHP in a structured, commonly used, and machine-readable format, unless otherwise instructed</w:t>
            </w:r>
          </w:p>
          <w:p w14:paraId="60D813CD" w14:textId="77777777" w:rsidR="004055AF" w:rsidRPr="004055AF" w:rsidRDefault="004055AF" w:rsidP="004055AF">
            <w:pPr>
              <w:numPr>
                <w:ilvl w:val="0"/>
                <w:numId w:val="18"/>
              </w:numPr>
              <w:rPr>
                <w:rFonts w:ascii="Arial" w:eastAsia="Arial" w:hAnsi="Arial" w:cs="Arial"/>
                <w:i/>
                <w:sz w:val="24"/>
                <w:szCs w:val="24"/>
              </w:rPr>
            </w:pPr>
            <w:r w:rsidRPr="004055AF">
              <w:rPr>
                <w:rFonts w:ascii="Arial" w:eastAsia="Arial" w:hAnsi="Arial" w:cs="Arial"/>
                <w:i/>
                <w:sz w:val="24"/>
                <w:szCs w:val="24"/>
              </w:rPr>
              <w:t xml:space="preserve">Permanently delete or destroy any remaining copies within </w:t>
            </w:r>
            <w:r w:rsidRPr="004055AF">
              <w:rPr>
                <w:rFonts w:ascii="Arial" w:eastAsia="Arial" w:hAnsi="Arial" w:cs="Arial"/>
                <w:b/>
                <w:bCs/>
                <w:i/>
                <w:sz w:val="24"/>
                <w:szCs w:val="24"/>
              </w:rPr>
              <w:t>30 days</w:t>
            </w:r>
            <w:r w:rsidRPr="004055AF">
              <w:rPr>
                <w:rFonts w:ascii="Arial" w:eastAsia="Arial" w:hAnsi="Arial" w:cs="Arial"/>
                <w:i/>
                <w:sz w:val="24"/>
                <w:szCs w:val="24"/>
              </w:rPr>
              <w:t xml:space="preserve"> of contract end, unless retention is required by law</w:t>
            </w:r>
          </w:p>
          <w:p w14:paraId="5C7C93C3" w14:textId="77777777" w:rsidR="004055AF" w:rsidRPr="004055AF" w:rsidRDefault="004055AF" w:rsidP="004055AF">
            <w:pPr>
              <w:numPr>
                <w:ilvl w:val="0"/>
                <w:numId w:val="18"/>
              </w:numPr>
              <w:rPr>
                <w:rFonts w:ascii="Arial" w:eastAsia="Arial" w:hAnsi="Arial" w:cs="Arial"/>
                <w:i/>
                <w:sz w:val="24"/>
                <w:szCs w:val="24"/>
              </w:rPr>
            </w:pPr>
            <w:r w:rsidRPr="004055AF">
              <w:rPr>
                <w:rFonts w:ascii="Arial" w:eastAsia="Arial" w:hAnsi="Arial" w:cs="Arial"/>
                <w:i/>
                <w:sz w:val="24"/>
                <w:szCs w:val="24"/>
              </w:rPr>
              <w:t>Provide written confirmation to LHP that data has been securely deleted or returned</w:t>
            </w:r>
          </w:p>
          <w:p w14:paraId="00000096" w14:textId="4CF21528" w:rsidR="00B72D5E" w:rsidRPr="004055AF" w:rsidRDefault="004055AF">
            <w:pPr>
              <w:rPr>
                <w:rFonts w:ascii="Arial" w:eastAsia="Arial" w:hAnsi="Arial" w:cs="Arial"/>
                <w:i/>
                <w:sz w:val="24"/>
                <w:szCs w:val="24"/>
              </w:rPr>
            </w:pPr>
            <w:r w:rsidRPr="004055AF">
              <w:rPr>
                <w:rFonts w:ascii="Arial" w:eastAsia="Arial" w:hAnsi="Arial" w:cs="Arial"/>
                <w:i/>
                <w:sz w:val="24"/>
                <w:szCs w:val="24"/>
              </w:rPr>
              <w:t>All data destruction must be carried out in accordance with industry best practices and data protection legislation (e.g. ISO 27001-compliant procedures or equivalent).</w:t>
            </w:r>
          </w:p>
        </w:tc>
      </w:tr>
    </w:tbl>
    <w:p w14:paraId="00000097" w14:textId="77777777" w:rsidR="00B72D5E" w:rsidRDefault="00B72D5E">
      <w:pPr>
        <w:rPr>
          <w:rFonts w:ascii="Arial" w:eastAsia="Arial" w:hAnsi="Arial" w:cs="Arial"/>
          <w:b/>
          <w:sz w:val="24"/>
          <w:szCs w:val="24"/>
        </w:rPr>
      </w:pPr>
    </w:p>
    <w:p w14:paraId="00000098" w14:textId="77777777" w:rsidR="00B72D5E" w:rsidRDefault="0053350F">
      <w:pPr>
        <w:rPr>
          <w:rFonts w:ascii="Arial" w:eastAsia="Arial" w:hAnsi="Arial" w:cs="Arial"/>
          <w:b/>
          <w:sz w:val="24"/>
          <w:szCs w:val="24"/>
        </w:rPr>
      </w:pPr>
      <w:r>
        <w:br w:type="page"/>
      </w:r>
    </w:p>
    <w:p w14:paraId="00000099" w14:textId="77777777" w:rsidR="00B72D5E" w:rsidRDefault="0053350F">
      <w:pPr>
        <w:rPr>
          <w:rFonts w:ascii="Arial" w:eastAsia="Arial" w:hAnsi="Arial" w:cs="Arial"/>
          <w:sz w:val="24"/>
          <w:szCs w:val="24"/>
        </w:rPr>
      </w:pPr>
      <w:r>
        <w:rPr>
          <w:rFonts w:ascii="Arial" w:eastAsia="Arial" w:hAnsi="Arial" w:cs="Arial"/>
          <w:b/>
          <w:sz w:val="24"/>
          <w:szCs w:val="24"/>
        </w:rPr>
        <w:lastRenderedPageBreak/>
        <w:t>Annex 2 - Joint Controller Agreement</w:t>
      </w:r>
    </w:p>
    <w:p w14:paraId="0000009A" w14:textId="77777777" w:rsidR="00B72D5E" w:rsidRDefault="0053350F">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000009B" w14:textId="77777777" w:rsidR="00B72D5E" w:rsidRDefault="0053350F">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000009C" w14:textId="57BFC6A5" w:rsidR="00B72D5E" w:rsidRDefault="0053350F">
      <w:pPr>
        <w:keepNext/>
        <w:rPr>
          <w:rFonts w:ascii="Arial" w:eastAsia="Arial" w:hAnsi="Arial" w:cs="Arial"/>
          <w:sz w:val="24"/>
          <w:szCs w:val="24"/>
        </w:rPr>
      </w:pPr>
      <w:r>
        <w:rPr>
          <w:rFonts w:ascii="Arial" w:eastAsia="Arial" w:hAnsi="Arial" w:cs="Arial"/>
          <w:sz w:val="24"/>
          <w:szCs w:val="24"/>
          <w:highlight w:val="white"/>
        </w:rPr>
        <w:t xml:space="preserve">1.2 The Parties </w:t>
      </w:r>
      <w:r w:rsidRPr="004055AF">
        <w:rPr>
          <w:rFonts w:ascii="Arial" w:eastAsia="Arial" w:hAnsi="Arial" w:cs="Arial"/>
          <w:sz w:val="24"/>
          <w:szCs w:val="24"/>
        </w:rPr>
        <w:t xml:space="preserve">agree that the Relevant Authority: </w:t>
      </w:r>
    </w:p>
    <w:p w14:paraId="0000009D"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0000009E"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000009F"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000000A0"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00000A1" w14:textId="77777777" w:rsidR="00B72D5E" w:rsidRDefault="0053350F">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00000A2" w14:textId="77777777" w:rsidR="00B72D5E" w:rsidRDefault="0053350F">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00000A3"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000000A4"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00000A5" w14:textId="5F362E3B"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4055AF">
        <w:rPr>
          <w:rFonts w:ascii="Arial" w:eastAsia="Arial" w:hAnsi="Arial" w:cs="Arial"/>
          <w:sz w:val="24"/>
          <w:szCs w:val="24"/>
        </w:rPr>
        <w:t>three (3)</w:t>
      </w:r>
      <w:r>
        <w:rPr>
          <w:rFonts w:ascii="Arial" w:eastAsia="Arial" w:hAnsi="Arial" w:cs="Arial"/>
          <w:sz w:val="24"/>
          <w:szCs w:val="24"/>
        </w:rPr>
        <w:t xml:space="preserve"> months on:</w:t>
      </w:r>
    </w:p>
    <w:p w14:paraId="000000A6"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000000A7"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00000A8"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00000A9"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00000AA"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00000AB" w14:textId="77777777" w:rsidR="00B72D5E" w:rsidRDefault="0053350F">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00000AC"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000000AD"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00000AE" w14:textId="77777777" w:rsidR="00B72D5E" w:rsidRDefault="0053350F">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000000AF"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00000B0"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00000B1"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00000B2"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000000B3"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00000B4"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00000B5"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00000B6"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00000B7"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0000B8"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B9" w14:textId="77777777" w:rsidR="00B72D5E" w:rsidRDefault="0053350F">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000000BA"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00000BB" w14:textId="77777777" w:rsidR="00B72D5E" w:rsidRDefault="0053350F">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00000BC"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00000BD"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00000BE"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00000BF" w14:textId="77777777" w:rsidR="00B72D5E" w:rsidRDefault="0053350F">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000000C0" w14:textId="77777777" w:rsidR="00B72D5E" w:rsidRDefault="0053350F">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00000C1" w14:textId="77777777" w:rsidR="00B72D5E" w:rsidRDefault="0053350F">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00000C2" w14:textId="77777777" w:rsidR="00B72D5E" w:rsidRDefault="0053350F">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000000C3" w14:textId="77777777" w:rsidR="00B72D5E" w:rsidRDefault="0053350F">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000000C4" w14:textId="77777777" w:rsidR="00B72D5E" w:rsidRDefault="0053350F">
      <w:pPr>
        <w:numPr>
          <w:ilvl w:val="3"/>
          <w:numId w:val="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00000C5"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00000C6" w14:textId="77777777" w:rsidR="00B72D5E" w:rsidRDefault="0053350F">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000000C7" w14:textId="77777777" w:rsidR="00B72D5E" w:rsidRDefault="0053350F">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000000C8" w14:textId="77777777" w:rsidR="00B72D5E" w:rsidRDefault="0053350F">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00000C9" w14:textId="77777777" w:rsidR="00B72D5E" w:rsidRDefault="0053350F">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000000CA" w14:textId="77777777" w:rsidR="00B72D5E" w:rsidRDefault="0053350F">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000000CB" w14:textId="77777777" w:rsidR="00B72D5E" w:rsidRDefault="0053350F">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00000CC"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00000CD"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00000CE" w14:textId="77777777" w:rsidR="00B72D5E" w:rsidRDefault="0053350F">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00000CF" w14:textId="77777777" w:rsidR="00B72D5E" w:rsidRDefault="0053350F">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00000D0" w14:textId="77777777" w:rsidR="00B72D5E" w:rsidRDefault="00B72D5E">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D1"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00000D2"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00000D3"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00000D4" w14:textId="77777777" w:rsidR="00B72D5E" w:rsidRDefault="0053350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00000D5" w14:textId="77777777" w:rsidR="00B72D5E" w:rsidRDefault="00B72D5E">
      <w:pPr>
        <w:pBdr>
          <w:top w:val="nil"/>
          <w:left w:val="nil"/>
          <w:bottom w:val="nil"/>
          <w:right w:val="nil"/>
          <w:between w:val="nil"/>
        </w:pBdr>
        <w:spacing w:after="80"/>
        <w:ind w:left="11"/>
        <w:rPr>
          <w:rFonts w:ascii="Arial" w:eastAsia="Arial" w:hAnsi="Arial" w:cs="Arial"/>
          <w:sz w:val="24"/>
          <w:szCs w:val="24"/>
        </w:rPr>
      </w:pPr>
    </w:p>
    <w:p w14:paraId="000000D6" w14:textId="77777777" w:rsidR="00B72D5E" w:rsidRDefault="0053350F">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000000D7" w14:textId="77777777" w:rsidR="00B72D5E" w:rsidRDefault="00B72D5E">
      <w:pPr>
        <w:keepNext/>
        <w:rPr>
          <w:rFonts w:ascii="Arial" w:eastAsia="Arial" w:hAnsi="Arial" w:cs="Arial"/>
          <w:sz w:val="24"/>
          <w:szCs w:val="24"/>
        </w:rPr>
      </w:pPr>
    </w:p>
    <w:p w14:paraId="000000D8"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000000D9" w14:textId="77777777" w:rsidR="00B72D5E" w:rsidRDefault="0053350F">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00000DA"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000000DB" w14:textId="55FEAF69" w:rsidR="00B72D5E" w:rsidRDefault="0053350F">
      <w:pPr>
        <w:ind w:left="720"/>
        <w:rPr>
          <w:rFonts w:ascii="Arial" w:eastAsia="Arial" w:hAnsi="Arial" w:cs="Arial"/>
          <w:b/>
          <w:sz w:val="24"/>
          <w:szCs w:val="24"/>
        </w:rPr>
      </w:pPr>
      <w:r w:rsidRPr="00997262">
        <w:rPr>
          <w:rFonts w:ascii="Arial" w:eastAsia="Arial" w:hAnsi="Arial" w:cs="Arial"/>
          <w:b/>
          <w:sz w:val="24"/>
          <w:szCs w:val="24"/>
        </w:rPr>
        <w:t>Guidance:</w:t>
      </w:r>
      <w:r>
        <w:rPr>
          <w:rFonts w:ascii="Arial" w:eastAsia="Arial" w:hAnsi="Arial" w:cs="Arial"/>
          <w:b/>
          <w:sz w:val="24"/>
          <w:szCs w:val="24"/>
        </w:rPr>
        <w:t xml:space="preserve"> </w:t>
      </w:r>
      <w:r w:rsidR="00997262" w:rsidRPr="00997262">
        <w:rPr>
          <w:rFonts w:ascii="Arial" w:eastAsia="Arial" w:hAnsi="Arial" w:cs="Arial"/>
          <w:sz w:val="24"/>
          <w:szCs w:val="24"/>
        </w:rPr>
        <w:t xml:space="preserve">This clause represents a risk share. The Parties should carefully consider whether liability for Personal Data Breaches is fairly apportioned in light of each Party’s role and responsibilities, and whether the recoverability of losses may be hindered by any overarching contractual limitation of liability provisions. Where appropriate, the Parties may wish to agree specific </w:t>
      </w:r>
      <w:r w:rsidR="00997262" w:rsidRPr="00997262">
        <w:rPr>
          <w:rFonts w:ascii="Arial" w:eastAsia="Arial" w:hAnsi="Arial" w:cs="Arial"/>
          <w:sz w:val="24"/>
          <w:szCs w:val="24"/>
        </w:rPr>
        <w:lastRenderedPageBreak/>
        <w:t>exclusions or caps for data protection-related liabilities to reflect the nature of the risk.</w:t>
      </w:r>
      <w:r>
        <w:rPr>
          <w:rFonts w:ascii="Arial" w:eastAsia="Arial" w:hAnsi="Arial" w:cs="Arial"/>
          <w:sz w:val="24"/>
          <w:szCs w:val="24"/>
        </w:rPr>
        <w:t xml:space="preserve"> </w:t>
      </w:r>
    </w:p>
    <w:p w14:paraId="000000DC"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00000DD" w14:textId="77777777" w:rsidR="00B72D5E" w:rsidRDefault="0053350F">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000000DE" w14:textId="77777777" w:rsidR="00B72D5E" w:rsidRDefault="0053350F">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00000DF" w14:textId="77777777" w:rsidR="00B72D5E" w:rsidRDefault="0053350F">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000000E0"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00000E1"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000000E2" w14:textId="77777777" w:rsidR="00B72D5E" w:rsidRDefault="005335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00000E3" w14:textId="77777777" w:rsidR="00B72D5E" w:rsidRDefault="005335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the Supplier is responsible for the relevant Personal Data Breach, then the Supplier shall be responsible for the Claim Losses: and</w:t>
      </w:r>
    </w:p>
    <w:p w14:paraId="000000E4" w14:textId="77777777" w:rsidR="00B72D5E" w:rsidRDefault="0053350F">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000000E5" w14:textId="77777777" w:rsidR="00B72D5E" w:rsidRDefault="00B72D5E">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E6"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00000E7"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00000E8" w14:textId="77777777" w:rsidR="00B72D5E" w:rsidRDefault="0053350F">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00000E9"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000000EA" w14:textId="77777777" w:rsidR="00B72D5E" w:rsidRDefault="0053350F">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00000EB" w14:textId="77777777" w:rsidR="00B72D5E" w:rsidRDefault="0053350F">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000000EC" w14:textId="77777777" w:rsidR="00B72D5E" w:rsidRDefault="0053350F">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000000ED" w14:textId="77777777" w:rsidR="00B72D5E" w:rsidRDefault="00B72D5E">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EE" w14:textId="77777777" w:rsidR="00B72D5E" w:rsidRDefault="0053350F">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000000EF" w14:textId="77777777" w:rsidR="00B72D5E" w:rsidRDefault="0053350F">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00000F0" w14:textId="77777777" w:rsidR="00B72D5E" w:rsidRDefault="00B72D5E">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00000F1" w14:textId="77777777" w:rsidR="00B72D5E" w:rsidRDefault="00B72D5E">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B72D5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9D99F2" w16cex:dateUtc="2025-03-21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EEB7F" w14:textId="77777777" w:rsidR="0001587A" w:rsidRDefault="0001587A">
      <w:pPr>
        <w:spacing w:after="0" w:line="240" w:lineRule="auto"/>
      </w:pPr>
      <w:r>
        <w:separator/>
      </w:r>
    </w:p>
  </w:endnote>
  <w:endnote w:type="continuationSeparator" w:id="0">
    <w:p w14:paraId="433A5074" w14:textId="77777777" w:rsidR="0001587A" w:rsidRDefault="00015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6" w14:textId="77777777" w:rsidR="00B72D5E" w:rsidRDefault="00B72D5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7" w14:textId="77777777" w:rsidR="00B72D5E" w:rsidRDefault="0053350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RM6186 – Fuel Cards VI</w:t>
    </w:r>
    <w:r>
      <w:rPr>
        <w:rFonts w:ascii="Arial" w:eastAsia="Arial" w:hAnsi="Arial" w:cs="Arial"/>
        <w:sz w:val="20"/>
        <w:szCs w:val="20"/>
      </w:rPr>
      <w:tab/>
      <w:t xml:space="preserve">                                           </w:t>
    </w:r>
  </w:p>
  <w:p w14:paraId="000000F8" w14:textId="37C3B176" w:rsidR="00B72D5E" w:rsidRDefault="005335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12E4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F9" w14:textId="77777777" w:rsidR="00B72D5E" w:rsidRDefault="0053350F">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A" w14:textId="77777777" w:rsidR="00B72D5E" w:rsidRDefault="0053350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FB" w14:textId="77777777" w:rsidR="00B72D5E" w:rsidRDefault="005335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FC" w14:textId="77777777" w:rsidR="00B72D5E" w:rsidRDefault="0053350F">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9C163" w14:textId="77777777" w:rsidR="0001587A" w:rsidRDefault="0001587A">
      <w:pPr>
        <w:spacing w:after="0" w:line="240" w:lineRule="auto"/>
      </w:pPr>
      <w:r>
        <w:separator/>
      </w:r>
    </w:p>
  </w:footnote>
  <w:footnote w:type="continuationSeparator" w:id="0">
    <w:p w14:paraId="0E643407" w14:textId="77777777" w:rsidR="0001587A" w:rsidRDefault="000158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2" w14:textId="77777777" w:rsidR="00B72D5E" w:rsidRDefault="00B72D5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3" w14:textId="77777777" w:rsidR="00B72D5E" w:rsidRDefault="005335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0F4" w14:textId="77777777" w:rsidR="00B72D5E" w:rsidRDefault="005335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5" w14:textId="77777777" w:rsidR="00B72D5E" w:rsidRDefault="0053350F">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D9AE2A2" wp14:editId="19F5439C">
          <wp:simplePos x="0" y="0"/>
          <wp:positionH relativeFrom="column">
            <wp:posOffset>5714365</wp:posOffset>
          </wp:positionH>
          <wp:positionV relativeFrom="paragraph">
            <wp:posOffset>-13332</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1648"/>
    <w:multiLevelType w:val="multilevel"/>
    <w:tmpl w:val="1C508510"/>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1C7634"/>
    <w:multiLevelType w:val="multilevel"/>
    <w:tmpl w:val="160E6B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AD48B7"/>
    <w:multiLevelType w:val="multilevel"/>
    <w:tmpl w:val="C5F034E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924092"/>
    <w:multiLevelType w:val="multilevel"/>
    <w:tmpl w:val="A2C635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E395480"/>
    <w:multiLevelType w:val="multilevel"/>
    <w:tmpl w:val="F2066C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19B0BA5"/>
    <w:multiLevelType w:val="multilevel"/>
    <w:tmpl w:val="E6665E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12450D75"/>
    <w:multiLevelType w:val="multilevel"/>
    <w:tmpl w:val="094601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1BE26468"/>
    <w:multiLevelType w:val="multilevel"/>
    <w:tmpl w:val="7F4031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E7D63CB"/>
    <w:multiLevelType w:val="multilevel"/>
    <w:tmpl w:val="48B470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230124BD"/>
    <w:multiLevelType w:val="multilevel"/>
    <w:tmpl w:val="3EDA86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32D12E79"/>
    <w:multiLevelType w:val="multilevel"/>
    <w:tmpl w:val="147C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FA25B4"/>
    <w:multiLevelType w:val="multilevel"/>
    <w:tmpl w:val="5ADAF3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8A37B3"/>
    <w:multiLevelType w:val="multilevel"/>
    <w:tmpl w:val="00B09A9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54297E24"/>
    <w:multiLevelType w:val="multilevel"/>
    <w:tmpl w:val="E7AAF5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58CC5A68"/>
    <w:multiLevelType w:val="multilevel"/>
    <w:tmpl w:val="4156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E4538A"/>
    <w:multiLevelType w:val="multilevel"/>
    <w:tmpl w:val="2A7084A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872091D"/>
    <w:multiLevelType w:val="multilevel"/>
    <w:tmpl w:val="94E47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
  </w:num>
  <w:num w:numId="3">
    <w:abstractNumId w:val="11"/>
  </w:num>
  <w:num w:numId="4">
    <w:abstractNumId w:val="12"/>
  </w:num>
  <w:num w:numId="5">
    <w:abstractNumId w:val="7"/>
  </w:num>
  <w:num w:numId="6">
    <w:abstractNumId w:val="13"/>
  </w:num>
  <w:num w:numId="7">
    <w:abstractNumId w:val="9"/>
  </w:num>
  <w:num w:numId="8">
    <w:abstractNumId w:val="8"/>
  </w:num>
  <w:num w:numId="9">
    <w:abstractNumId w:val="6"/>
  </w:num>
  <w:num w:numId="10">
    <w:abstractNumId w:val="5"/>
  </w:num>
  <w:num w:numId="11">
    <w:abstractNumId w:val="3"/>
  </w:num>
  <w:num w:numId="12">
    <w:abstractNumId w:val="4"/>
  </w:num>
  <w:num w:numId="13">
    <w:abstractNumId w:val="2"/>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5E"/>
    <w:rsid w:val="0001587A"/>
    <w:rsid w:val="001071C9"/>
    <w:rsid w:val="001E0B7E"/>
    <w:rsid w:val="002A5544"/>
    <w:rsid w:val="002D2960"/>
    <w:rsid w:val="004055AF"/>
    <w:rsid w:val="0053350F"/>
    <w:rsid w:val="0056422C"/>
    <w:rsid w:val="006778AA"/>
    <w:rsid w:val="00720C97"/>
    <w:rsid w:val="00757F46"/>
    <w:rsid w:val="008A7010"/>
    <w:rsid w:val="00997262"/>
    <w:rsid w:val="00B72D5E"/>
    <w:rsid w:val="00C0621F"/>
    <w:rsid w:val="00C7733A"/>
    <w:rsid w:val="00D12E45"/>
    <w:rsid w:val="00DE43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F351F"/>
  <w15:docId w15:val="{CA0ABF5C-0F0A-432D-BF30-556BDBF3C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0412">
      <w:bodyDiv w:val="1"/>
      <w:marLeft w:val="0"/>
      <w:marRight w:val="0"/>
      <w:marTop w:val="0"/>
      <w:marBottom w:val="0"/>
      <w:divBdr>
        <w:top w:val="none" w:sz="0" w:space="0" w:color="auto"/>
        <w:left w:val="none" w:sz="0" w:space="0" w:color="auto"/>
        <w:bottom w:val="none" w:sz="0" w:space="0" w:color="auto"/>
        <w:right w:val="none" w:sz="0" w:space="0" w:color="auto"/>
      </w:divBdr>
      <w:divsChild>
        <w:div w:id="1171677025">
          <w:marLeft w:val="0"/>
          <w:marRight w:val="0"/>
          <w:marTop w:val="0"/>
          <w:marBottom w:val="0"/>
          <w:divBdr>
            <w:top w:val="none" w:sz="0" w:space="0" w:color="auto"/>
            <w:left w:val="none" w:sz="0" w:space="0" w:color="auto"/>
            <w:bottom w:val="none" w:sz="0" w:space="0" w:color="auto"/>
            <w:right w:val="none" w:sz="0" w:space="0" w:color="auto"/>
          </w:divBdr>
          <w:divsChild>
            <w:div w:id="1072001647">
              <w:marLeft w:val="0"/>
              <w:marRight w:val="0"/>
              <w:marTop w:val="0"/>
              <w:marBottom w:val="0"/>
              <w:divBdr>
                <w:top w:val="none" w:sz="0" w:space="0" w:color="auto"/>
                <w:left w:val="none" w:sz="0" w:space="0" w:color="auto"/>
                <w:bottom w:val="none" w:sz="0" w:space="0" w:color="auto"/>
                <w:right w:val="none" w:sz="0" w:space="0" w:color="auto"/>
              </w:divBdr>
              <w:divsChild>
                <w:div w:id="1906061100">
                  <w:marLeft w:val="0"/>
                  <w:marRight w:val="0"/>
                  <w:marTop w:val="0"/>
                  <w:marBottom w:val="0"/>
                  <w:divBdr>
                    <w:top w:val="none" w:sz="0" w:space="0" w:color="auto"/>
                    <w:left w:val="none" w:sz="0" w:space="0" w:color="auto"/>
                    <w:bottom w:val="none" w:sz="0" w:space="0" w:color="auto"/>
                    <w:right w:val="none" w:sz="0" w:space="0" w:color="auto"/>
                  </w:divBdr>
                  <w:divsChild>
                    <w:div w:id="55312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291995">
          <w:marLeft w:val="0"/>
          <w:marRight w:val="0"/>
          <w:marTop w:val="0"/>
          <w:marBottom w:val="0"/>
          <w:divBdr>
            <w:top w:val="none" w:sz="0" w:space="0" w:color="auto"/>
            <w:left w:val="none" w:sz="0" w:space="0" w:color="auto"/>
            <w:bottom w:val="none" w:sz="0" w:space="0" w:color="auto"/>
            <w:right w:val="none" w:sz="0" w:space="0" w:color="auto"/>
          </w:divBdr>
          <w:divsChild>
            <w:div w:id="811950410">
              <w:marLeft w:val="0"/>
              <w:marRight w:val="0"/>
              <w:marTop w:val="0"/>
              <w:marBottom w:val="0"/>
              <w:divBdr>
                <w:top w:val="none" w:sz="0" w:space="0" w:color="auto"/>
                <w:left w:val="none" w:sz="0" w:space="0" w:color="auto"/>
                <w:bottom w:val="none" w:sz="0" w:space="0" w:color="auto"/>
                <w:right w:val="none" w:sz="0" w:space="0" w:color="auto"/>
              </w:divBdr>
              <w:divsChild>
                <w:div w:id="40908525">
                  <w:marLeft w:val="0"/>
                  <w:marRight w:val="0"/>
                  <w:marTop w:val="0"/>
                  <w:marBottom w:val="0"/>
                  <w:divBdr>
                    <w:top w:val="none" w:sz="0" w:space="0" w:color="auto"/>
                    <w:left w:val="none" w:sz="0" w:space="0" w:color="auto"/>
                    <w:bottom w:val="none" w:sz="0" w:space="0" w:color="auto"/>
                    <w:right w:val="none" w:sz="0" w:space="0" w:color="auto"/>
                  </w:divBdr>
                  <w:divsChild>
                    <w:div w:id="1847086996">
                      <w:marLeft w:val="0"/>
                      <w:marRight w:val="0"/>
                      <w:marTop w:val="0"/>
                      <w:marBottom w:val="0"/>
                      <w:divBdr>
                        <w:top w:val="none" w:sz="0" w:space="0" w:color="auto"/>
                        <w:left w:val="none" w:sz="0" w:space="0" w:color="auto"/>
                        <w:bottom w:val="none" w:sz="0" w:space="0" w:color="auto"/>
                        <w:right w:val="none" w:sz="0" w:space="0" w:color="auto"/>
                      </w:divBdr>
                      <w:divsChild>
                        <w:div w:id="6852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88713">
      <w:bodyDiv w:val="1"/>
      <w:marLeft w:val="0"/>
      <w:marRight w:val="0"/>
      <w:marTop w:val="0"/>
      <w:marBottom w:val="0"/>
      <w:divBdr>
        <w:top w:val="none" w:sz="0" w:space="0" w:color="auto"/>
        <w:left w:val="none" w:sz="0" w:space="0" w:color="auto"/>
        <w:bottom w:val="none" w:sz="0" w:space="0" w:color="auto"/>
        <w:right w:val="none" w:sz="0" w:space="0" w:color="auto"/>
      </w:divBdr>
    </w:div>
    <w:div w:id="129710305">
      <w:bodyDiv w:val="1"/>
      <w:marLeft w:val="0"/>
      <w:marRight w:val="0"/>
      <w:marTop w:val="0"/>
      <w:marBottom w:val="0"/>
      <w:divBdr>
        <w:top w:val="none" w:sz="0" w:space="0" w:color="auto"/>
        <w:left w:val="none" w:sz="0" w:space="0" w:color="auto"/>
        <w:bottom w:val="none" w:sz="0" w:space="0" w:color="auto"/>
        <w:right w:val="none" w:sz="0" w:space="0" w:color="auto"/>
      </w:divBdr>
    </w:div>
    <w:div w:id="209147391">
      <w:bodyDiv w:val="1"/>
      <w:marLeft w:val="0"/>
      <w:marRight w:val="0"/>
      <w:marTop w:val="0"/>
      <w:marBottom w:val="0"/>
      <w:divBdr>
        <w:top w:val="none" w:sz="0" w:space="0" w:color="auto"/>
        <w:left w:val="none" w:sz="0" w:space="0" w:color="auto"/>
        <w:bottom w:val="none" w:sz="0" w:space="0" w:color="auto"/>
        <w:right w:val="none" w:sz="0" w:space="0" w:color="auto"/>
      </w:divBdr>
    </w:div>
    <w:div w:id="226885751">
      <w:bodyDiv w:val="1"/>
      <w:marLeft w:val="0"/>
      <w:marRight w:val="0"/>
      <w:marTop w:val="0"/>
      <w:marBottom w:val="0"/>
      <w:divBdr>
        <w:top w:val="none" w:sz="0" w:space="0" w:color="auto"/>
        <w:left w:val="none" w:sz="0" w:space="0" w:color="auto"/>
        <w:bottom w:val="none" w:sz="0" w:space="0" w:color="auto"/>
        <w:right w:val="none" w:sz="0" w:space="0" w:color="auto"/>
      </w:divBdr>
    </w:div>
    <w:div w:id="402683253">
      <w:bodyDiv w:val="1"/>
      <w:marLeft w:val="0"/>
      <w:marRight w:val="0"/>
      <w:marTop w:val="0"/>
      <w:marBottom w:val="0"/>
      <w:divBdr>
        <w:top w:val="none" w:sz="0" w:space="0" w:color="auto"/>
        <w:left w:val="none" w:sz="0" w:space="0" w:color="auto"/>
        <w:bottom w:val="none" w:sz="0" w:space="0" w:color="auto"/>
        <w:right w:val="none" w:sz="0" w:space="0" w:color="auto"/>
      </w:divBdr>
    </w:div>
    <w:div w:id="444623303">
      <w:bodyDiv w:val="1"/>
      <w:marLeft w:val="0"/>
      <w:marRight w:val="0"/>
      <w:marTop w:val="0"/>
      <w:marBottom w:val="0"/>
      <w:divBdr>
        <w:top w:val="none" w:sz="0" w:space="0" w:color="auto"/>
        <w:left w:val="none" w:sz="0" w:space="0" w:color="auto"/>
        <w:bottom w:val="none" w:sz="0" w:space="0" w:color="auto"/>
        <w:right w:val="none" w:sz="0" w:space="0" w:color="auto"/>
      </w:divBdr>
    </w:div>
    <w:div w:id="460881874">
      <w:bodyDiv w:val="1"/>
      <w:marLeft w:val="0"/>
      <w:marRight w:val="0"/>
      <w:marTop w:val="0"/>
      <w:marBottom w:val="0"/>
      <w:divBdr>
        <w:top w:val="none" w:sz="0" w:space="0" w:color="auto"/>
        <w:left w:val="none" w:sz="0" w:space="0" w:color="auto"/>
        <w:bottom w:val="none" w:sz="0" w:space="0" w:color="auto"/>
        <w:right w:val="none" w:sz="0" w:space="0" w:color="auto"/>
      </w:divBdr>
    </w:div>
    <w:div w:id="583418110">
      <w:bodyDiv w:val="1"/>
      <w:marLeft w:val="0"/>
      <w:marRight w:val="0"/>
      <w:marTop w:val="0"/>
      <w:marBottom w:val="0"/>
      <w:divBdr>
        <w:top w:val="none" w:sz="0" w:space="0" w:color="auto"/>
        <w:left w:val="none" w:sz="0" w:space="0" w:color="auto"/>
        <w:bottom w:val="none" w:sz="0" w:space="0" w:color="auto"/>
        <w:right w:val="none" w:sz="0" w:space="0" w:color="auto"/>
      </w:divBdr>
    </w:div>
    <w:div w:id="588587765">
      <w:bodyDiv w:val="1"/>
      <w:marLeft w:val="0"/>
      <w:marRight w:val="0"/>
      <w:marTop w:val="0"/>
      <w:marBottom w:val="0"/>
      <w:divBdr>
        <w:top w:val="none" w:sz="0" w:space="0" w:color="auto"/>
        <w:left w:val="none" w:sz="0" w:space="0" w:color="auto"/>
        <w:bottom w:val="none" w:sz="0" w:space="0" w:color="auto"/>
        <w:right w:val="none" w:sz="0" w:space="0" w:color="auto"/>
      </w:divBdr>
    </w:div>
    <w:div w:id="867908276">
      <w:bodyDiv w:val="1"/>
      <w:marLeft w:val="0"/>
      <w:marRight w:val="0"/>
      <w:marTop w:val="0"/>
      <w:marBottom w:val="0"/>
      <w:divBdr>
        <w:top w:val="none" w:sz="0" w:space="0" w:color="auto"/>
        <w:left w:val="none" w:sz="0" w:space="0" w:color="auto"/>
        <w:bottom w:val="none" w:sz="0" w:space="0" w:color="auto"/>
        <w:right w:val="none" w:sz="0" w:space="0" w:color="auto"/>
      </w:divBdr>
    </w:div>
    <w:div w:id="910429749">
      <w:bodyDiv w:val="1"/>
      <w:marLeft w:val="0"/>
      <w:marRight w:val="0"/>
      <w:marTop w:val="0"/>
      <w:marBottom w:val="0"/>
      <w:divBdr>
        <w:top w:val="none" w:sz="0" w:space="0" w:color="auto"/>
        <w:left w:val="none" w:sz="0" w:space="0" w:color="auto"/>
        <w:bottom w:val="none" w:sz="0" w:space="0" w:color="auto"/>
        <w:right w:val="none" w:sz="0" w:space="0" w:color="auto"/>
      </w:divBdr>
    </w:div>
    <w:div w:id="992833479">
      <w:bodyDiv w:val="1"/>
      <w:marLeft w:val="0"/>
      <w:marRight w:val="0"/>
      <w:marTop w:val="0"/>
      <w:marBottom w:val="0"/>
      <w:divBdr>
        <w:top w:val="none" w:sz="0" w:space="0" w:color="auto"/>
        <w:left w:val="none" w:sz="0" w:space="0" w:color="auto"/>
        <w:bottom w:val="none" w:sz="0" w:space="0" w:color="auto"/>
        <w:right w:val="none" w:sz="0" w:space="0" w:color="auto"/>
      </w:divBdr>
    </w:div>
    <w:div w:id="1183132865">
      <w:bodyDiv w:val="1"/>
      <w:marLeft w:val="0"/>
      <w:marRight w:val="0"/>
      <w:marTop w:val="0"/>
      <w:marBottom w:val="0"/>
      <w:divBdr>
        <w:top w:val="none" w:sz="0" w:space="0" w:color="auto"/>
        <w:left w:val="none" w:sz="0" w:space="0" w:color="auto"/>
        <w:bottom w:val="none" w:sz="0" w:space="0" w:color="auto"/>
        <w:right w:val="none" w:sz="0" w:space="0" w:color="auto"/>
      </w:divBdr>
    </w:div>
    <w:div w:id="1224289546">
      <w:bodyDiv w:val="1"/>
      <w:marLeft w:val="0"/>
      <w:marRight w:val="0"/>
      <w:marTop w:val="0"/>
      <w:marBottom w:val="0"/>
      <w:divBdr>
        <w:top w:val="none" w:sz="0" w:space="0" w:color="auto"/>
        <w:left w:val="none" w:sz="0" w:space="0" w:color="auto"/>
        <w:bottom w:val="none" w:sz="0" w:space="0" w:color="auto"/>
        <w:right w:val="none" w:sz="0" w:space="0" w:color="auto"/>
      </w:divBdr>
    </w:div>
    <w:div w:id="1398673885">
      <w:bodyDiv w:val="1"/>
      <w:marLeft w:val="0"/>
      <w:marRight w:val="0"/>
      <w:marTop w:val="0"/>
      <w:marBottom w:val="0"/>
      <w:divBdr>
        <w:top w:val="none" w:sz="0" w:space="0" w:color="auto"/>
        <w:left w:val="none" w:sz="0" w:space="0" w:color="auto"/>
        <w:bottom w:val="none" w:sz="0" w:space="0" w:color="auto"/>
        <w:right w:val="none" w:sz="0" w:space="0" w:color="auto"/>
      </w:divBdr>
    </w:div>
    <w:div w:id="1413240284">
      <w:bodyDiv w:val="1"/>
      <w:marLeft w:val="0"/>
      <w:marRight w:val="0"/>
      <w:marTop w:val="0"/>
      <w:marBottom w:val="0"/>
      <w:divBdr>
        <w:top w:val="none" w:sz="0" w:space="0" w:color="auto"/>
        <w:left w:val="none" w:sz="0" w:space="0" w:color="auto"/>
        <w:bottom w:val="none" w:sz="0" w:space="0" w:color="auto"/>
        <w:right w:val="none" w:sz="0" w:space="0" w:color="auto"/>
      </w:divBdr>
    </w:div>
    <w:div w:id="1416709595">
      <w:bodyDiv w:val="1"/>
      <w:marLeft w:val="0"/>
      <w:marRight w:val="0"/>
      <w:marTop w:val="0"/>
      <w:marBottom w:val="0"/>
      <w:divBdr>
        <w:top w:val="none" w:sz="0" w:space="0" w:color="auto"/>
        <w:left w:val="none" w:sz="0" w:space="0" w:color="auto"/>
        <w:bottom w:val="none" w:sz="0" w:space="0" w:color="auto"/>
        <w:right w:val="none" w:sz="0" w:space="0" w:color="auto"/>
      </w:divBdr>
    </w:div>
    <w:div w:id="1449399531">
      <w:bodyDiv w:val="1"/>
      <w:marLeft w:val="0"/>
      <w:marRight w:val="0"/>
      <w:marTop w:val="0"/>
      <w:marBottom w:val="0"/>
      <w:divBdr>
        <w:top w:val="none" w:sz="0" w:space="0" w:color="auto"/>
        <w:left w:val="none" w:sz="0" w:space="0" w:color="auto"/>
        <w:bottom w:val="none" w:sz="0" w:space="0" w:color="auto"/>
        <w:right w:val="none" w:sz="0" w:space="0" w:color="auto"/>
      </w:divBdr>
    </w:div>
    <w:div w:id="1514300224">
      <w:bodyDiv w:val="1"/>
      <w:marLeft w:val="0"/>
      <w:marRight w:val="0"/>
      <w:marTop w:val="0"/>
      <w:marBottom w:val="0"/>
      <w:divBdr>
        <w:top w:val="none" w:sz="0" w:space="0" w:color="auto"/>
        <w:left w:val="none" w:sz="0" w:space="0" w:color="auto"/>
        <w:bottom w:val="none" w:sz="0" w:space="0" w:color="auto"/>
        <w:right w:val="none" w:sz="0" w:space="0" w:color="auto"/>
      </w:divBdr>
    </w:div>
    <w:div w:id="1762330232">
      <w:bodyDiv w:val="1"/>
      <w:marLeft w:val="0"/>
      <w:marRight w:val="0"/>
      <w:marTop w:val="0"/>
      <w:marBottom w:val="0"/>
      <w:divBdr>
        <w:top w:val="none" w:sz="0" w:space="0" w:color="auto"/>
        <w:left w:val="none" w:sz="0" w:space="0" w:color="auto"/>
        <w:bottom w:val="none" w:sz="0" w:space="0" w:color="auto"/>
        <w:right w:val="none" w:sz="0" w:space="0" w:color="auto"/>
      </w:divBdr>
    </w:div>
    <w:div w:id="1766799137">
      <w:bodyDiv w:val="1"/>
      <w:marLeft w:val="0"/>
      <w:marRight w:val="0"/>
      <w:marTop w:val="0"/>
      <w:marBottom w:val="0"/>
      <w:divBdr>
        <w:top w:val="none" w:sz="0" w:space="0" w:color="auto"/>
        <w:left w:val="none" w:sz="0" w:space="0" w:color="auto"/>
        <w:bottom w:val="none" w:sz="0" w:space="0" w:color="auto"/>
        <w:right w:val="none" w:sz="0" w:space="0" w:color="auto"/>
      </w:divBdr>
      <w:divsChild>
        <w:div w:id="998580428">
          <w:marLeft w:val="0"/>
          <w:marRight w:val="0"/>
          <w:marTop w:val="0"/>
          <w:marBottom w:val="0"/>
          <w:divBdr>
            <w:top w:val="none" w:sz="0" w:space="0" w:color="auto"/>
            <w:left w:val="none" w:sz="0" w:space="0" w:color="auto"/>
            <w:bottom w:val="none" w:sz="0" w:space="0" w:color="auto"/>
            <w:right w:val="none" w:sz="0" w:space="0" w:color="auto"/>
          </w:divBdr>
          <w:divsChild>
            <w:div w:id="2092651771">
              <w:marLeft w:val="0"/>
              <w:marRight w:val="0"/>
              <w:marTop w:val="0"/>
              <w:marBottom w:val="0"/>
              <w:divBdr>
                <w:top w:val="none" w:sz="0" w:space="0" w:color="auto"/>
                <w:left w:val="none" w:sz="0" w:space="0" w:color="auto"/>
                <w:bottom w:val="none" w:sz="0" w:space="0" w:color="auto"/>
                <w:right w:val="none" w:sz="0" w:space="0" w:color="auto"/>
              </w:divBdr>
              <w:divsChild>
                <w:div w:id="668604995">
                  <w:marLeft w:val="0"/>
                  <w:marRight w:val="0"/>
                  <w:marTop w:val="0"/>
                  <w:marBottom w:val="0"/>
                  <w:divBdr>
                    <w:top w:val="none" w:sz="0" w:space="0" w:color="auto"/>
                    <w:left w:val="none" w:sz="0" w:space="0" w:color="auto"/>
                    <w:bottom w:val="none" w:sz="0" w:space="0" w:color="auto"/>
                    <w:right w:val="none" w:sz="0" w:space="0" w:color="auto"/>
                  </w:divBdr>
                  <w:divsChild>
                    <w:div w:id="162693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739591">
          <w:marLeft w:val="0"/>
          <w:marRight w:val="0"/>
          <w:marTop w:val="0"/>
          <w:marBottom w:val="0"/>
          <w:divBdr>
            <w:top w:val="none" w:sz="0" w:space="0" w:color="auto"/>
            <w:left w:val="none" w:sz="0" w:space="0" w:color="auto"/>
            <w:bottom w:val="none" w:sz="0" w:space="0" w:color="auto"/>
            <w:right w:val="none" w:sz="0" w:space="0" w:color="auto"/>
          </w:divBdr>
          <w:divsChild>
            <w:div w:id="1617442722">
              <w:marLeft w:val="0"/>
              <w:marRight w:val="0"/>
              <w:marTop w:val="0"/>
              <w:marBottom w:val="0"/>
              <w:divBdr>
                <w:top w:val="none" w:sz="0" w:space="0" w:color="auto"/>
                <w:left w:val="none" w:sz="0" w:space="0" w:color="auto"/>
                <w:bottom w:val="none" w:sz="0" w:space="0" w:color="auto"/>
                <w:right w:val="none" w:sz="0" w:space="0" w:color="auto"/>
              </w:divBdr>
              <w:divsChild>
                <w:div w:id="1821340786">
                  <w:marLeft w:val="0"/>
                  <w:marRight w:val="0"/>
                  <w:marTop w:val="0"/>
                  <w:marBottom w:val="0"/>
                  <w:divBdr>
                    <w:top w:val="none" w:sz="0" w:space="0" w:color="auto"/>
                    <w:left w:val="none" w:sz="0" w:space="0" w:color="auto"/>
                    <w:bottom w:val="none" w:sz="0" w:space="0" w:color="auto"/>
                    <w:right w:val="none" w:sz="0" w:space="0" w:color="auto"/>
                  </w:divBdr>
                  <w:divsChild>
                    <w:div w:id="436488467">
                      <w:marLeft w:val="0"/>
                      <w:marRight w:val="0"/>
                      <w:marTop w:val="0"/>
                      <w:marBottom w:val="0"/>
                      <w:divBdr>
                        <w:top w:val="none" w:sz="0" w:space="0" w:color="auto"/>
                        <w:left w:val="none" w:sz="0" w:space="0" w:color="auto"/>
                        <w:bottom w:val="none" w:sz="0" w:space="0" w:color="auto"/>
                        <w:right w:val="none" w:sz="0" w:space="0" w:color="auto"/>
                      </w:divBdr>
                      <w:divsChild>
                        <w:div w:id="10699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8502672">
      <w:bodyDiv w:val="1"/>
      <w:marLeft w:val="0"/>
      <w:marRight w:val="0"/>
      <w:marTop w:val="0"/>
      <w:marBottom w:val="0"/>
      <w:divBdr>
        <w:top w:val="none" w:sz="0" w:space="0" w:color="auto"/>
        <w:left w:val="none" w:sz="0" w:space="0" w:color="auto"/>
        <w:bottom w:val="none" w:sz="0" w:space="0" w:color="auto"/>
        <w:right w:val="none" w:sz="0" w:space="0" w:color="auto"/>
      </w:divBdr>
      <w:divsChild>
        <w:div w:id="1632394366">
          <w:marLeft w:val="0"/>
          <w:marRight w:val="0"/>
          <w:marTop w:val="0"/>
          <w:marBottom w:val="0"/>
          <w:divBdr>
            <w:top w:val="none" w:sz="0" w:space="0" w:color="auto"/>
            <w:left w:val="none" w:sz="0" w:space="0" w:color="auto"/>
            <w:bottom w:val="none" w:sz="0" w:space="0" w:color="auto"/>
            <w:right w:val="none" w:sz="0" w:space="0" w:color="auto"/>
          </w:divBdr>
          <w:divsChild>
            <w:div w:id="932779759">
              <w:marLeft w:val="0"/>
              <w:marRight w:val="0"/>
              <w:marTop w:val="0"/>
              <w:marBottom w:val="0"/>
              <w:divBdr>
                <w:top w:val="none" w:sz="0" w:space="0" w:color="auto"/>
                <w:left w:val="none" w:sz="0" w:space="0" w:color="auto"/>
                <w:bottom w:val="none" w:sz="0" w:space="0" w:color="auto"/>
                <w:right w:val="none" w:sz="0" w:space="0" w:color="auto"/>
              </w:divBdr>
              <w:divsChild>
                <w:div w:id="1106541655">
                  <w:marLeft w:val="0"/>
                  <w:marRight w:val="0"/>
                  <w:marTop w:val="0"/>
                  <w:marBottom w:val="0"/>
                  <w:divBdr>
                    <w:top w:val="none" w:sz="0" w:space="0" w:color="auto"/>
                    <w:left w:val="none" w:sz="0" w:space="0" w:color="auto"/>
                    <w:bottom w:val="none" w:sz="0" w:space="0" w:color="auto"/>
                    <w:right w:val="none" w:sz="0" w:space="0" w:color="auto"/>
                  </w:divBdr>
                  <w:divsChild>
                    <w:div w:id="1022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326894">
      <w:bodyDiv w:val="1"/>
      <w:marLeft w:val="0"/>
      <w:marRight w:val="0"/>
      <w:marTop w:val="0"/>
      <w:marBottom w:val="0"/>
      <w:divBdr>
        <w:top w:val="none" w:sz="0" w:space="0" w:color="auto"/>
        <w:left w:val="none" w:sz="0" w:space="0" w:color="auto"/>
        <w:bottom w:val="none" w:sz="0" w:space="0" w:color="auto"/>
        <w:right w:val="none" w:sz="0" w:space="0" w:color="auto"/>
      </w:divBdr>
    </w:div>
    <w:div w:id="1962567149">
      <w:bodyDiv w:val="1"/>
      <w:marLeft w:val="0"/>
      <w:marRight w:val="0"/>
      <w:marTop w:val="0"/>
      <w:marBottom w:val="0"/>
      <w:divBdr>
        <w:top w:val="none" w:sz="0" w:space="0" w:color="auto"/>
        <w:left w:val="none" w:sz="0" w:space="0" w:color="auto"/>
        <w:bottom w:val="none" w:sz="0" w:space="0" w:color="auto"/>
        <w:right w:val="none" w:sz="0" w:space="0" w:color="auto"/>
      </w:divBdr>
    </w:div>
    <w:div w:id="2044741978">
      <w:bodyDiv w:val="1"/>
      <w:marLeft w:val="0"/>
      <w:marRight w:val="0"/>
      <w:marTop w:val="0"/>
      <w:marBottom w:val="0"/>
      <w:divBdr>
        <w:top w:val="none" w:sz="0" w:space="0" w:color="auto"/>
        <w:left w:val="none" w:sz="0" w:space="0" w:color="auto"/>
        <w:bottom w:val="none" w:sz="0" w:space="0" w:color="auto"/>
        <w:right w:val="none" w:sz="0" w:space="0" w:color="auto"/>
      </w:divBdr>
      <w:divsChild>
        <w:div w:id="2125537135">
          <w:marLeft w:val="0"/>
          <w:marRight w:val="0"/>
          <w:marTop w:val="0"/>
          <w:marBottom w:val="0"/>
          <w:divBdr>
            <w:top w:val="none" w:sz="0" w:space="0" w:color="auto"/>
            <w:left w:val="none" w:sz="0" w:space="0" w:color="auto"/>
            <w:bottom w:val="none" w:sz="0" w:space="0" w:color="auto"/>
            <w:right w:val="none" w:sz="0" w:space="0" w:color="auto"/>
          </w:divBdr>
          <w:divsChild>
            <w:div w:id="1352687606">
              <w:marLeft w:val="0"/>
              <w:marRight w:val="0"/>
              <w:marTop w:val="0"/>
              <w:marBottom w:val="0"/>
              <w:divBdr>
                <w:top w:val="none" w:sz="0" w:space="0" w:color="auto"/>
                <w:left w:val="none" w:sz="0" w:space="0" w:color="auto"/>
                <w:bottom w:val="none" w:sz="0" w:space="0" w:color="auto"/>
                <w:right w:val="none" w:sz="0" w:space="0" w:color="auto"/>
              </w:divBdr>
              <w:divsChild>
                <w:div w:id="986788015">
                  <w:marLeft w:val="0"/>
                  <w:marRight w:val="0"/>
                  <w:marTop w:val="0"/>
                  <w:marBottom w:val="0"/>
                  <w:divBdr>
                    <w:top w:val="none" w:sz="0" w:space="0" w:color="auto"/>
                    <w:left w:val="none" w:sz="0" w:space="0" w:color="auto"/>
                    <w:bottom w:val="none" w:sz="0" w:space="0" w:color="auto"/>
                    <w:right w:val="none" w:sz="0" w:space="0" w:color="auto"/>
                  </w:divBdr>
                  <w:divsChild>
                    <w:div w:id="125612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174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pzsfQc5iKMVz7vfJntvsYdozAg==">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</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8DA32D2A935764297D82FD924C91945" ma:contentTypeVersion="21" ma:contentTypeDescription="Create a new document." ma:contentTypeScope="" ma:versionID="1d1aac6320c2ac2e97126c9d51bc1e4d">
  <xsd:schema xmlns:xsd="http://www.w3.org/2001/XMLSchema" xmlns:xs="http://www.w3.org/2001/XMLSchema" xmlns:p="http://schemas.microsoft.com/office/2006/metadata/properties" xmlns:ns2="fff2083d-4e26-4f2b-9dd0-c530bc5abad5" xmlns:ns3="053c20af-9b5b-43a7-87ac-206f57d7d78a" xmlns:ns4="52f140aa-7b67-46c1-8af2-8a7357c6072d" targetNamespace="http://schemas.microsoft.com/office/2006/metadata/properties" ma:root="true" ma:fieldsID="44355b0c98e3fabe970161ed79470a06" ns2:_="" ns3:_="" ns4:_="">
    <xsd:import namespace="fff2083d-4e26-4f2b-9dd0-c530bc5abad5"/>
    <xsd:import namespace="053c20af-9b5b-43a7-87ac-206f57d7d78a"/>
    <xsd:import namespace="52f140aa-7b67-46c1-8af2-8a7357c607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Dat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MediaServiceObjectDetectorVersions" minOccurs="0"/>
                <xsd:element ref="ns3:MediaServiceLocation" minOccurs="0"/>
                <xsd:element ref="ns3:MediaServiceSearchProperties" minOccurs="0"/>
                <xsd:element ref="ns3:Year" minOccurs="0"/>
                <xsd:element ref="ns3:Document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f2083d-4e26-4f2b-9dd0-c530bc5abad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c20af-9b5b-43a7-87ac-206f57d7d78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Date" ma:index="16" nillable="true" ma:displayName="Date" ma:format="DateOnly" ma:internalName="Date">
      <xsd:simpleType>
        <xsd:restriction base="dms:DateTim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10de2db-5343-4cdc-a5b2-c0eb2c978e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Year" ma:index="27" nillable="true" ma:displayName="Year" ma:description="Year" ma:format="Dropdown" ma:internalName="Year">
      <xsd:simpleType>
        <xsd:restriction base="dms:Text">
          <xsd:maxLength value="255"/>
        </xsd:restriction>
      </xsd:simpleType>
    </xsd:element>
    <xsd:element name="Documenttype" ma:index="28" nillable="true" ma:displayName="Document type" ma:format="Dropdown" ma:internalName="Documenttype">
      <xsd:simpleType>
        <xsd:restriction base="dms:Choice">
          <xsd:enumeration value="Service Review Report"/>
          <xsd:enumeration value="RCA"/>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52f140aa-7b67-46c1-8af2-8a7357c6072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b545d15-ec9f-406d-8b42-08bc7e2a0a2e}" ma:internalName="TaxCatchAll" ma:showField="CatchAllData" ma:web="fff2083d-4e26-4f2b-9dd0-c530bc5ab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053c20af-9b5b-43a7-87ac-206f57d7d78a" xsi:nil="true"/>
    <Date xmlns="053c20af-9b5b-43a7-87ac-206f57d7d78a" xsi:nil="true"/>
    <TaxCatchAll xmlns="52f140aa-7b67-46c1-8af2-8a7357c6072d" xsi:nil="true"/>
    <lcf76f155ced4ddcb4097134ff3c332f xmlns="053c20af-9b5b-43a7-87ac-206f57d7d78a">
      <Terms xmlns="http://schemas.microsoft.com/office/infopath/2007/PartnerControls"/>
    </lcf76f155ced4ddcb4097134ff3c332f>
    <Year xmlns="053c20af-9b5b-43a7-87ac-206f57d7d78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06B678-706E-49E5-8E58-623C78112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f2083d-4e26-4f2b-9dd0-c530bc5abad5"/>
    <ds:schemaRef ds:uri="053c20af-9b5b-43a7-87ac-206f57d7d78a"/>
    <ds:schemaRef ds:uri="52f140aa-7b67-46c1-8af2-8a7357c60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79B3D-C3B6-4B16-93F2-F5568EB7EF13}">
  <ds:schemaRefs>
    <ds:schemaRef ds:uri="http://schemas.microsoft.com/sharepoint/v3/contenttype/forms"/>
  </ds:schemaRefs>
</ds:datastoreItem>
</file>

<file path=customXml/itemProps4.xml><?xml version="1.0" encoding="utf-8"?>
<ds:datastoreItem xmlns:ds="http://schemas.openxmlformats.org/officeDocument/2006/customXml" ds:itemID="{21CC8AAE-5685-4B97-807D-6FBA3D675FFF}">
  <ds:schemaRefs>
    <ds:schemaRef ds:uri="http://schemas.microsoft.com/office/2006/metadata/properties"/>
    <ds:schemaRef ds:uri="http://schemas.microsoft.com/office/infopath/2007/PartnerControls"/>
    <ds:schemaRef ds:uri="053c20af-9b5b-43a7-87ac-206f57d7d78a"/>
    <ds:schemaRef ds:uri="52f140aa-7b67-46c1-8af2-8a7357c6072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6198</Words>
  <Characters>35334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Sarah Mulligan</cp:lastModifiedBy>
  <cp:revision>5</cp:revision>
  <dcterms:created xsi:type="dcterms:W3CDTF">2025-03-21T10:17:00Z</dcterms:created>
  <dcterms:modified xsi:type="dcterms:W3CDTF">2025-03-24T11:39:00Z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0x010100F8DA32D2A935764297D82FD924C91945</vt:lpwstr>
  </property>
</Properties>
</file>